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1DA8" w14:textId="77777777" w:rsidR="00D6280D" w:rsidRPr="002C3C56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bookmarkStart w:id="0" w:name="_Hlk141786505"/>
    </w:p>
    <w:p w14:paraId="65674128" w14:textId="249A7A30" w:rsidR="00D6280D" w:rsidRPr="002C3C56" w:rsidRDefault="00433E6D" w:rsidP="00FC251F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3C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NJOFTIM PËR VEND PUNE</w:t>
      </w:r>
    </w:p>
    <w:p w14:paraId="18E3E337" w14:textId="561F505A" w:rsidR="00D6280D" w:rsidRPr="002C3C56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C3C5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___________________________________________________________________________</w:t>
      </w:r>
    </w:p>
    <w:p w14:paraId="36B04366" w14:textId="77777777" w:rsidR="00D6280D" w:rsidRPr="002C3C56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2CFC3E25" w14:textId="77777777" w:rsidR="00D6280D" w:rsidRPr="002C3C56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1B119ECB" w14:textId="1F5A7B2A" w:rsidR="00D6280D" w:rsidRPr="002C3C56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Pozicioni i Pun</w:t>
      </w:r>
      <w:bookmarkStart w:id="1" w:name="_Hlk181616299"/>
      <w:r w:rsidRPr="002C3C5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Ë</w:t>
      </w:r>
      <w:bookmarkEnd w:id="1"/>
      <w:r w:rsidRPr="002C3C5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s: </w:t>
      </w:r>
      <w:r w:rsidRPr="002C3C5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</w:r>
      <w:r w:rsidR="00A200AB" w:rsidRPr="002C3C56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MENAXHER I SHËRBIMEVE PËR VIZITORËT </w:t>
      </w:r>
      <w:r w:rsidRPr="002C3C56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 </w:t>
      </w:r>
    </w:p>
    <w:p w14:paraId="0E058F31" w14:textId="36F63BA2" w:rsidR="00D6280D" w:rsidRPr="002C3C56" w:rsidRDefault="00D6280D" w:rsidP="00D6280D">
      <w:pPr>
        <w:pStyle w:val="Deloittebodytext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NATYRA E PUNËSIMIT: </w:t>
      </w:r>
      <w:r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2C3C56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PUNËSIM ME KOHË TË PLOTË </w:t>
      </w:r>
    </w:p>
    <w:p w14:paraId="0652FC2F" w14:textId="2260656C" w:rsidR="00D6280D" w:rsidRPr="002C3C56" w:rsidRDefault="00D6280D" w:rsidP="00D6280D">
      <w:pPr>
        <w:pStyle w:val="Deloittebodytext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RAPORTON TEK:</w:t>
      </w:r>
      <w:r w:rsidR="00A200AB"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A200AB"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3D4A03" w:rsidRPr="002C3C56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ZËVENDËSDREJTORI PËR MENAXHIMIN E SITIT</w:t>
      </w:r>
    </w:p>
    <w:p w14:paraId="38A13F16" w14:textId="6D33AE68" w:rsidR="00D6280D" w:rsidRPr="002C3C56" w:rsidRDefault="00D6280D" w:rsidP="00D6280D">
      <w:pPr>
        <w:pStyle w:val="Deloittebodytext"/>
        <w:spacing w:after="0"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</w:pPr>
      <w:r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VENDI I PUNËS: </w:t>
      </w:r>
      <w:r w:rsidR="00A200AB"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A200AB" w:rsidRPr="002C3C5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2C3C56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BUTRINT</w:t>
      </w:r>
    </w:p>
    <w:bookmarkEnd w:id="0"/>
    <w:p w14:paraId="1CFE08AF" w14:textId="77777777" w:rsidR="00D6280D" w:rsidRPr="002C3C56" w:rsidRDefault="00D6280D" w:rsidP="00D6280D">
      <w:pPr>
        <w:pStyle w:val="Deloittebodytext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14:paraId="589FE54F" w14:textId="77777777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092CE956" w14:textId="77777777" w:rsidR="00D6280D" w:rsidRPr="002C3C56" w:rsidRDefault="00D6280D" w:rsidP="00D6280D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3C5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PËRSHRKIMI I PUNËS </w:t>
      </w:r>
    </w:p>
    <w:p w14:paraId="712588DA" w14:textId="694ACF7B" w:rsidR="00D6280D" w:rsidRPr="002C3C56" w:rsidRDefault="000C2EA2" w:rsidP="000C2EA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C3C5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Menaxheri i Shërbimeve për Vizitorët është përgjegjës për organizimin, menaxhimin dhe përmirësimin e përvojës së vizitorëve në park. Ky rol përfshin sigurimin e standardeve të larta të shërbimit dhe në zhvillimin e programeve që rrisin kënaqësinë dhe ndërgjegjësimin e vizitorëve për rëndësinë kulturore dhe natyrore të parkut. </w:t>
      </w:r>
    </w:p>
    <w:p w14:paraId="48000862" w14:textId="77777777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3C5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Përgjegjësitë: </w:t>
      </w:r>
    </w:p>
    <w:p w14:paraId="77803301" w14:textId="0C31A913" w:rsidR="000C2EA2" w:rsidRPr="002C3C56" w:rsidRDefault="000C2EA2" w:rsidP="00D6280D">
      <w:pPr>
        <w:spacing w:line="276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3C5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Menaxheri i Shërbimeve për Vizitorët kryen detyrat si më poshtë:</w:t>
      </w:r>
    </w:p>
    <w:p w14:paraId="3607B09D" w14:textId="77777777" w:rsidR="000C2EA2" w:rsidRPr="002C3C56" w:rsidRDefault="000C2EA2" w:rsidP="000C2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>Monitoron dhe mbikëqyr operacionet e përditshme të shërbimeve për vizitorët, duke përfshirë biletarinë, udhërrëfyesit dhe shërbimet e informacionit.</w:t>
      </w:r>
    </w:p>
    <w:p w14:paraId="37FBA62D" w14:textId="54928C6B" w:rsidR="00064ACB" w:rsidRPr="002C3C56" w:rsidRDefault="00064ACB" w:rsidP="00064A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 xml:space="preserve">Përgatit dhe ndjek zbatimin e planit vjetor të veprimtarive tregtare, kulturore, artistike, turistike, si dhe kalendarit të aktiviteteve artistike e social-kulturore. </w:t>
      </w:r>
    </w:p>
    <w:p w14:paraId="1C99EC14" w14:textId="77777777" w:rsidR="00DD27BB" w:rsidRPr="002C3C56" w:rsidRDefault="00DD27BB" w:rsidP="00DD27B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>Zhvillon dhe propozon strategji për të përmirësuar angazhimin dhe kënaqësinë e vizitorëve.</w:t>
      </w:r>
    </w:p>
    <w:p w14:paraId="728D1494" w14:textId="192D7C5B" w:rsidR="00706EA2" w:rsidRPr="002C3C56" w:rsidRDefault="00706EA2" w:rsidP="00706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 xml:space="preserve">Sigurohet për saktësinë, efikasitetin dhe ndjekjen e duhur të procedurave operacionale </w:t>
      </w:r>
      <w:r w:rsidR="00FB2B44" w:rsidRPr="002C3C56">
        <w:rPr>
          <w:rFonts w:ascii="Times New Roman" w:hAnsi="Times New Roman" w:cs="Times New Roman"/>
          <w:sz w:val="24"/>
          <w:szCs w:val="24"/>
        </w:rPr>
        <w:t xml:space="preserve">dhe financiare </w:t>
      </w:r>
      <w:r w:rsidRPr="002C3C56">
        <w:rPr>
          <w:rFonts w:ascii="Times New Roman" w:hAnsi="Times New Roman" w:cs="Times New Roman"/>
          <w:sz w:val="24"/>
          <w:szCs w:val="24"/>
        </w:rPr>
        <w:t>të biletarisë</w:t>
      </w:r>
      <w:r w:rsidR="00FB2B44" w:rsidRPr="002C3C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15DBF" w14:textId="77777777" w:rsidR="000C2EA2" w:rsidRPr="002C3C56" w:rsidRDefault="000C2EA2" w:rsidP="000C2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 xml:space="preserve">Kryen vlerësime dhe analiza të rregullta të shërbimeve për vizitorët për të identifikuar fusha për përmirësim. </w:t>
      </w:r>
    </w:p>
    <w:p w14:paraId="782D6B62" w14:textId="77777777" w:rsidR="00064ACB" w:rsidRPr="002C3C56" w:rsidRDefault="00064ACB" w:rsidP="00064A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>Siguron që anëtarët e stafit të jenë të mirë informuar për trashëgiminë kulturore dhe natyrore të parkut për të ofruar informacion të saktë dhe tërheqës për vizitorët.</w:t>
      </w:r>
    </w:p>
    <w:p w14:paraId="53A83680" w14:textId="278A4C06" w:rsidR="00467FD8" w:rsidRPr="002C3C56" w:rsidRDefault="00DD27BB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 xml:space="preserve">Zbaton të gjitha </w:t>
      </w:r>
      <w:r w:rsidR="00467FD8" w:rsidRPr="002C3C56">
        <w:rPr>
          <w:rFonts w:ascii="Times New Roman" w:hAnsi="Times New Roman" w:cs="Times New Roman"/>
          <w:sz w:val="24"/>
          <w:szCs w:val="24"/>
        </w:rPr>
        <w:t xml:space="preserve">rregulloret dhe udhëzimet e </w:t>
      </w:r>
      <w:r w:rsidRPr="002C3C56">
        <w:rPr>
          <w:rFonts w:ascii="Times New Roman" w:hAnsi="Times New Roman" w:cs="Times New Roman"/>
          <w:sz w:val="24"/>
          <w:szCs w:val="24"/>
        </w:rPr>
        <w:t xml:space="preserve">brendshme të Fondacionit për Menaxhimin e Butrintit që lidhen me </w:t>
      </w:r>
      <w:r w:rsidR="00467FD8" w:rsidRPr="002C3C56">
        <w:rPr>
          <w:rFonts w:ascii="Times New Roman" w:hAnsi="Times New Roman" w:cs="Times New Roman"/>
          <w:sz w:val="24"/>
          <w:szCs w:val="24"/>
        </w:rPr>
        <w:t>operacionet e shërbimeve për vizitorët</w:t>
      </w:r>
      <w:r w:rsidRPr="002C3C56">
        <w:rPr>
          <w:rFonts w:ascii="Times New Roman" w:hAnsi="Times New Roman" w:cs="Times New Roman"/>
          <w:sz w:val="24"/>
          <w:szCs w:val="24"/>
        </w:rPr>
        <w:t xml:space="preserve"> dhe pozicionin e tij</w:t>
      </w:r>
      <w:r w:rsidR="00467FD8" w:rsidRPr="002C3C56">
        <w:rPr>
          <w:rFonts w:ascii="Times New Roman" w:hAnsi="Times New Roman" w:cs="Times New Roman"/>
          <w:sz w:val="24"/>
          <w:szCs w:val="24"/>
        </w:rPr>
        <w:t>.</w:t>
      </w:r>
    </w:p>
    <w:p w14:paraId="773FB9BE" w14:textId="3864BAA6" w:rsidR="00467FD8" w:rsidRPr="002C3C56" w:rsidRDefault="00467FD8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 xml:space="preserve">Përgatit raporte të rregullta mujore mbi aktivitetet e shërbimeve për vizitorët, operacionet e guidave, rojeve dhe oficerëve të biletarisë, si dhe çështje të tjera të </w:t>
      </w:r>
      <w:r w:rsidRPr="002C3C56">
        <w:rPr>
          <w:rFonts w:ascii="Times New Roman" w:hAnsi="Times New Roman" w:cs="Times New Roman"/>
          <w:sz w:val="24"/>
          <w:szCs w:val="24"/>
        </w:rPr>
        <w:lastRenderedPageBreak/>
        <w:t>rëndësishme</w:t>
      </w:r>
      <w:r w:rsidR="00FB2B44" w:rsidRPr="002C3C56">
        <w:rPr>
          <w:rFonts w:ascii="Times New Roman" w:hAnsi="Times New Roman" w:cs="Times New Roman"/>
          <w:sz w:val="24"/>
          <w:szCs w:val="24"/>
        </w:rPr>
        <w:t>, duke përfshirë informacion dhe statistika mbi numrin e vizitorëve në park dhe të dhëna të tjera</w:t>
      </w:r>
      <w:r w:rsidRPr="002C3C56">
        <w:rPr>
          <w:rFonts w:ascii="Times New Roman" w:hAnsi="Times New Roman" w:cs="Times New Roman"/>
          <w:sz w:val="24"/>
          <w:szCs w:val="24"/>
        </w:rPr>
        <w:t>.</w:t>
      </w:r>
    </w:p>
    <w:p w14:paraId="62C5A7C8" w14:textId="77777777" w:rsidR="00467FD8" w:rsidRPr="002C3C56" w:rsidRDefault="00467FD8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>Ndërmerr masat e nevojshme për implementimin dhe monitoron zbatimin e protokolleve të sigurisë për të garantuar sigurinë e vizitorëve dhe stafit.</w:t>
      </w:r>
    </w:p>
    <w:p w14:paraId="3DD65EE3" w14:textId="12E451A2" w:rsidR="00467FD8" w:rsidRPr="002C3C56" w:rsidRDefault="00467FD8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 xml:space="preserve">Në lidhje me guidat, mban të dhënat e pjesëmarrësve të turit, demografinë e tyre dhe përshtypjet për të përmirësuar dhe përditësuar programin dhe shërbimin e guidës. </w:t>
      </w:r>
    </w:p>
    <w:p w14:paraId="1191EDE8" w14:textId="77777777" w:rsidR="00467FD8" w:rsidRPr="002C3C56" w:rsidRDefault="00467FD8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>Ofron mundësi trajnimi për guidat e FMB për rritjen e njohurive dhe aftësive të tyre rreth arkeologjisë, të folurit në publik dhe angazhimit me vizitorët.</w:t>
      </w:r>
    </w:p>
    <w:p w14:paraId="4C0D6CA6" w14:textId="3D13C027" w:rsidR="00467FD8" w:rsidRPr="002C3C56" w:rsidRDefault="00467FD8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>N</w:t>
      </w: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>ë bashkëpunim me guidat e FMB rishikon dhe përditëson rregullisht përmbajtjen e turit bazuar në përshtypjet e vizitorëve dhe gjetjet e reja arkeologjike për të mbajtur eksperiencën të freskët dhe informuese.</w:t>
      </w:r>
    </w:p>
    <w:p w14:paraId="0077290D" w14:textId="6E08A2FB" w:rsidR="00467FD8" w:rsidRPr="002C3C56" w:rsidRDefault="00DD27BB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Sigurohet që </w:t>
      </w:r>
      <w:r w:rsidR="00467FD8"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teknologjitë </w:t>
      </w: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për shërbimet e vizitorëve </w:t>
      </w:r>
      <w:r w:rsidR="00467FD8"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(kompjuterat, telefonat, biletaria, audioguidat, dhe çdo pajisje tjetër) janë funksionale. </w:t>
      </w:r>
    </w:p>
    <w:p w14:paraId="7B8BBD3A" w14:textId="54106B54" w:rsidR="00467FD8" w:rsidRPr="002C3C56" w:rsidRDefault="00467FD8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Sigurohet që çdo material promocional dhe broshurat për vizitorët janë te disponueshme në sasi dhe sigurohet për shpërndarjen e tyre për të gjithë vizitorët. </w:t>
      </w:r>
    </w:p>
    <w:p w14:paraId="30E5CECF" w14:textId="4A446336" w:rsidR="00706EA2" w:rsidRPr="002C3C56" w:rsidRDefault="00706EA2" w:rsidP="00467FD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Bashkëpunon me struktura të pushtetit vendor, me agjenci </w:t>
      </w:r>
      <w:r w:rsidR="00FB2B44"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dhe operator </w:t>
      </w: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>turistik</w:t>
      </w:r>
      <w:r w:rsidR="00D75349"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>, udhërrëfyes turistik dhe</w:t>
      </w: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struktura</w:t>
      </w:r>
      <w:r w:rsidR="00FB2B44"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akomoduese </w:t>
      </w:r>
      <w:r w:rsidRPr="002C3C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për rritjen e numrit të vizitoreve në park. </w:t>
      </w:r>
    </w:p>
    <w:p w14:paraId="587816C1" w14:textId="77777777" w:rsidR="00FB2B44" w:rsidRPr="002C3C56" w:rsidRDefault="00FB2B44" w:rsidP="00FB2B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56">
        <w:rPr>
          <w:rFonts w:ascii="Times New Roman" w:hAnsi="Times New Roman" w:cs="Times New Roman"/>
          <w:sz w:val="24"/>
          <w:szCs w:val="24"/>
        </w:rPr>
        <w:t>Kryen takime të rregullta me ekipin, duke ofruar udhëzime dhe mbështetje për zhvillimin profesional.</w:t>
      </w:r>
    </w:p>
    <w:p w14:paraId="33273438" w14:textId="77777777" w:rsidR="00FC251F" w:rsidRPr="002C3C56" w:rsidRDefault="00FC251F" w:rsidP="00FC251F">
      <w:pPr>
        <w:tabs>
          <w:tab w:val="left" w:pos="11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single" w:sz="4" w:space="0" w:color="0033CC"/>
          <w:right w:val="none" w:sz="0" w:space="0" w:color="auto"/>
          <w:insideH w:val="single" w:sz="4" w:space="0" w:color="0033C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44"/>
        <w:gridCol w:w="7243"/>
      </w:tblGrid>
      <w:tr w:rsidR="00995811" w:rsidRPr="002C3C56" w14:paraId="18229DB4" w14:textId="77777777" w:rsidTr="00931EB8">
        <w:trPr>
          <w:gridAfter w:val="1"/>
          <w:wAfter w:w="7243" w:type="dxa"/>
          <w:trHeight w:val="161"/>
        </w:trPr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2060"/>
            </w:tcBorders>
            <w:shd w:val="clear" w:color="auto" w:fill="auto"/>
            <w:vAlign w:val="center"/>
          </w:tcPr>
          <w:p w14:paraId="4DDFA751" w14:textId="77777777" w:rsidR="00995811" w:rsidRPr="002C3C56" w:rsidRDefault="00995811" w:rsidP="00931EB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lang w:val="sq-AL"/>
              </w:rPr>
            </w:pPr>
            <w:bookmarkStart w:id="2" w:name="_Hlk181628794"/>
            <w:r w:rsidRPr="002C3C56"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lang w:val="sq-AL"/>
              </w:rPr>
              <w:t xml:space="preserve">AFTËSITË E KËRKUARA </w:t>
            </w:r>
          </w:p>
        </w:tc>
      </w:tr>
      <w:tr w:rsidR="00995811" w:rsidRPr="002C3C56" w14:paraId="2A3C822F" w14:textId="77777777" w:rsidTr="00931EB8">
        <w:trPr>
          <w:trHeight w:val="203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08BC9D" w14:textId="77777777" w:rsidR="00995811" w:rsidRPr="002C3C56" w:rsidRDefault="00995811" w:rsidP="00931EB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 xml:space="preserve">Edukimi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8BAF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lang w:val="sq-AL"/>
              </w:rPr>
              <w:t xml:space="preserve">Diplomë Bachelor në Menaxhim Turizmi, Menaxhim Biznesi, Marrëdhënie Publike, Histori dhe Shkenca Sociale, ose në një fushë të ngjashme.  </w:t>
            </w:r>
          </w:p>
          <w:p w14:paraId="71537856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lang w:val="sq-AL"/>
              </w:rPr>
              <w:t xml:space="preserve">Diplomë Master ose specializime specifike në fushat e mësipërme, Trashëgimi Kulturore, ose në fusha të ngjashme.  </w:t>
            </w:r>
          </w:p>
        </w:tc>
      </w:tr>
      <w:tr w:rsidR="00995811" w:rsidRPr="002C3C56" w14:paraId="449FA4F0" w14:textId="77777777" w:rsidTr="00931EB8">
        <w:trPr>
          <w:trHeight w:val="3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5B10F9" w14:textId="77777777" w:rsidR="00995811" w:rsidRPr="002C3C56" w:rsidRDefault="00995811" w:rsidP="00931EB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2C3C56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 xml:space="preserve">Eksperienca e Punës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720BC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lang w:val="sq-AL"/>
              </w:rPr>
              <w:t xml:space="preserve">Të paktën 5 vite eksperiencë pune në menaxhim turizmi, menaxhimin e shërbimeve për vizitorët në site kulturore, menaxhim trashëgimie kulturore, marrëdhënie me publikun ose në fusha të ngjashme.  </w:t>
            </w:r>
          </w:p>
        </w:tc>
      </w:tr>
      <w:tr w:rsidR="00995811" w:rsidRPr="002C3C56" w14:paraId="789E01B3" w14:textId="77777777" w:rsidTr="00931EB8">
        <w:trPr>
          <w:trHeight w:val="44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876075" w14:textId="77777777" w:rsidR="00995811" w:rsidRPr="002C3C56" w:rsidRDefault="00995811" w:rsidP="00931EB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2C3C56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 xml:space="preserve">Cilësitë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C371A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këtë njohuri për menaxhimin e qendrave të vizitorëve dhe përvojës së vizitorëve në site kulturore. </w:t>
            </w:r>
          </w:p>
          <w:p w14:paraId="452ACF0A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njohuri dhe përvojë në sigurimin e pajtueshmërisë me ligjet, rregulloret dhe standardet kombëtare dhe ndërkombëtare që lidhen me ushtrimin e detyrës së tij/saj.   </w:t>
            </w:r>
          </w:p>
          <w:p w14:paraId="1655905F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lastRenderedPageBreak/>
              <w:t>Duhet të jetë i/e aftë për të monitoruar dhe mbikëqyrur operacionet e përditshme, duke siguruar që çdo detaj të jetë i menaxhuar në mënyrë efektive dhe sipas rregulloreve të Fondacionit.</w:t>
            </w:r>
          </w:p>
          <w:p w14:paraId="6B9048E7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njohuri për metodologjitë dhe teknikat për analizimin e përvojës së vizitorëve dhe për zhvillimin e strategjive që rrisin angazhimin dhe kënaqësinë e tyre. </w:t>
            </w:r>
          </w:p>
          <w:p w14:paraId="1949AF32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përvojë në mbikëqyrjen e procedurave të biletarisë dhe menaxhimit të operacioneve financiare, duke siguruar saktësi dhe efikasitet.</w:t>
            </w:r>
          </w:p>
          <w:p w14:paraId="3AD2CC95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aftësi për të zhvilluar dhe mbikëqyrur protokollet e sigurisë për mbrojtjen e vizitorëve dhe stafit, duke ndërmarrë masa parandaluese dhe duke menaxhuar situata emergjente. </w:t>
            </w:r>
          </w:p>
          <w:p w14:paraId="43FF4B8B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aftësi komunikuese dhe ndërpersonale për të bashkëpunuar me palët e interesuara brenda dhe jashtë institucionit.  </w:t>
            </w:r>
          </w:p>
          <w:p w14:paraId="3401DE0D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aftësi për të udhëhequr dhe motivuar një ekip.</w:t>
            </w:r>
          </w:p>
          <w:p w14:paraId="46B0684C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njohuri në përdorimin e Microsoft Office Suite (Excel, Word, PowerPoint).  </w:t>
            </w:r>
          </w:p>
        </w:tc>
      </w:tr>
      <w:tr w:rsidR="00995811" w:rsidRPr="002C3C56" w14:paraId="626684B5" w14:textId="77777777" w:rsidTr="00931EB8">
        <w:trPr>
          <w:trHeight w:val="7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B424EA" w14:textId="77777777" w:rsidR="00995811" w:rsidRPr="002C3C56" w:rsidRDefault="00995811" w:rsidP="00931EB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lastRenderedPageBreak/>
              <w:t>Komunikimi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90CA1" w14:textId="77777777" w:rsidR="00995811" w:rsidRPr="002C3C56" w:rsidRDefault="00995811" w:rsidP="009958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2C3C56">
              <w:rPr>
                <w:rFonts w:ascii="Times New Roman" w:hAnsi="Times New Roman"/>
                <w:color w:val="000000" w:themeColor="text1"/>
                <w:lang w:val="sq-AL"/>
              </w:rPr>
              <w:t>Të ketë aftësi të mira komunikimi në gjuhën angleze</w:t>
            </w:r>
          </w:p>
        </w:tc>
      </w:tr>
      <w:bookmarkEnd w:id="2"/>
    </w:tbl>
    <w:p w14:paraId="44DF529B" w14:textId="77777777" w:rsidR="00D6280D" w:rsidRPr="002C3C56" w:rsidRDefault="00D6280D" w:rsidP="00D6280D">
      <w:pPr>
        <w:rPr>
          <w:rFonts w:ascii="Times New Roman" w:hAnsi="Times New Roman" w:cs="Times New Roman"/>
          <w:sz w:val="24"/>
          <w:szCs w:val="24"/>
        </w:rPr>
      </w:pPr>
    </w:p>
    <w:p w14:paraId="7F8D221F" w14:textId="77777777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DOKUMENTA PËR DORËZIM </w:t>
      </w:r>
    </w:p>
    <w:p w14:paraId="6462FC2A" w14:textId="77777777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Curriculum Vitae</w:t>
      </w:r>
    </w:p>
    <w:p w14:paraId="4470CFAB" w14:textId="073B0421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Letër mot</w:t>
      </w:r>
      <w:r w:rsidR="00064ACB"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ivimi</w:t>
      </w: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</w:t>
      </w:r>
    </w:p>
    <w:p w14:paraId="23EED1E5" w14:textId="2FA14AB1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Dy letra referimi</w:t>
      </w:r>
    </w:p>
    <w:p w14:paraId="7E7DF7EA" w14:textId="77777777" w:rsidR="003D4A03" w:rsidRPr="002C3C56" w:rsidRDefault="003D4A03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BF70BD2" w14:textId="533E6BA0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 gjithë dokumentacioni </w:t>
      </w:r>
      <w:r w:rsidR="00DD793B"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 aplikimit </w:t>
      </w: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duhet të dërgohet në gjuhën angleze</w:t>
      </w:r>
      <w:r w:rsidR="00992811"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992811" w:rsidRPr="002C3C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cs-CZ"/>
        </w:rPr>
        <w:t xml:space="preserve"> </w:t>
      </w:r>
    </w:p>
    <w:p w14:paraId="1E3958EB" w14:textId="59E1AB9F" w:rsidR="00DD793B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Kandidatët e interesuar duhet të dërgojnë dokumentat e tyre në adresën e mëposhtme: </w:t>
      </w:r>
      <w:hyperlink r:id="rId7" w:history="1">
        <w:r w:rsidRPr="002C3C56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careers@bmf.al</w:t>
        </w:r>
      </w:hyperlink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(duke referuar titullin e punës në mesazhin tuaj).</w:t>
      </w:r>
    </w:p>
    <w:p w14:paraId="57A34E72" w14:textId="368DCA95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Vetëm </w:t>
      </w:r>
      <w:r w:rsidR="00D75349"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kandidatët</w:t>
      </w: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e përzgjedhur do të kontaktohen për intervistë. </w:t>
      </w:r>
    </w:p>
    <w:p w14:paraId="385B7977" w14:textId="61E66A9E" w:rsidR="003D4A03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Kandidatëve mund t'iu kërkohet të sigurojnë dëshmi të formimit të tyre profesional, si dhe arritjeve të tyre dhe duhet të jenë të disponueshëm për intervista.</w:t>
      </w:r>
    </w:p>
    <w:p w14:paraId="13FCA534" w14:textId="77777777" w:rsidR="003D4A03" w:rsidRPr="002C3C56" w:rsidRDefault="003D4A03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F96D2A9" w14:textId="1B57F0FB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Afati  i fundit për aplikime </w:t>
      </w:r>
      <w:r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(  </w:t>
      </w:r>
      <w:r w:rsidR="000B5E5B"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20/12/</w:t>
      </w:r>
      <w:r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2024),</w:t>
      </w:r>
      <w:r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0B5E5B"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17:00</w:t>
      </w:r>
      <w:r w:rsidRPr="002C3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CET.</w:t>
      </w:r>
    </w:p>
    <w:p w14:paraId="720BE7D0" w14:textId="77777777" w:rsidR="00D6280D" w:rsidRPr="002C3C56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CC0A635" w14:textId="41B77BAF" w:rsidR="00D6280D" w:rsidRPr="002C3C56" w:rsidRDefault="00D6280D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Për çdo informacion, ju lutem kontaktoni: </w:t>
      </w:r>
      <w:hyperlink r:id="rId8" w:history="1">
        <w:r w:rsidRPr="002C3C56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info@bmf.al</w:t>
        </w:r>
      </w:hyperlink>
      <w:r w:rsidRPr="002C3C5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0DAB9AF3" w14:textId="77777777" w:rsidR="00230204" w:rsidRPr="002C3C56" w:rsidRDefault="00230204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29C28CB" w14:textId="77777777" w:rsidR="00275C0C" w:rsidRPr="002C3C56" w:rsidRDefault="00275C0C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2C4361B" w14:textId="77777777" w:rsidR="00275C0C" w:rsidRPr="002C3C56" w:rsidRDefault="00275C0C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48C64F9" w14:textId="77777777" w:rsidR="00275C0C" w:rsidRPr="002C3C56" w:rsidRDefault="00275C0C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AE81400" w14:textId="77777777" w:rsidR="00275C0C" w:rsidRPr="002C3C56" w:rsidRDefault="00275C0C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DFCC04B" w14:textId="77777777" w:rsidR="00995811" w:rsidRPr="002C3C56" w:rsidRDefault="00995811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519701B" w14:textId="37E019AD" w:rsidR="00230204" w:rsidRPr="002C3C56" w:rsidRDefault="00230204" w:rsidP="000C16B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sectPr w:rsidR="00230204" w:rsidRPr="002C3C56" w:rsidSect="00995811">
      <w:headerReference w:type="default" r:id="rId9"/>
      <w:footerReference w:type="default" r:id="rId10"/>
      <w:pgSz w:w="11909" w:h="16834" w:code="9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4A02" w14:textId="77777777" w:rsidR="003054D6" w:rsidRDefault="003054D6" w:rsidP="00D6280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8738F4E" w14:textId="77777777" w:rsidR="003054D6" w:rsidRDefault="003054D6" w:rsidP="00D6280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 Pro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A273" w14:textId="77C9DED4" w:rsidR="00FC251F" w:rsidRDefault="00FC251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B</w:t>
    </w:r>
    <w:r w:rsidRPr="00D6280D">
      <w:rPr>
        <w:rFonts w:ascii="Times New Roman" w:hAnsi="Times New Roman" w:cs="Times New Roman"/>
        <w:b/>
        <w:bCs/>
      </w:rPr>
      <w:t xml:space="preserve">utrint </w:t>
    </w:r>
    <w:r>
      <w:rPr>
        <w:rFonts w:ascii="Times New Roman" w:hAnsi="Times New Roman" w:cs="Times New Roman"/>
        <w:b/>
        <w:bCs/>
      </w:rPr>
      <w:t>M</w:t>
    </w:r>
    <w:r w:rsidRPr="00D6280D">
      <w:rPr>
        <w:rFonts w:ascii="Times New Roman" w:hAnsi="Times New Roman" w:cs="Times New Roman"/>
        <w:b/>
        <w:bCs/>
      </w:rPr>
      <w:t xml:space="preserve">anagement </w:t>
    </w:r>
    <w:r>
      <w:rPr>
        <w:rFonts w:ascii="Times New Roman" w:hAnsi="Times New Roman" w:cs="Times New Roman"/>
        <w:b/>
        <w:bCs/>
      </w:rPr>
      <w:t>F</w:t>
    </w:r>
    <w:r w:rsidRPr="00D6280D">
      <w:rPr>
        <w:rFonts w:ascii="Times New Roman" w:hAnsi="Times New Roman" w:cs="Times New Roman"/>
        <w:b/>
        <w:bCs/>
      </w:rPr>
      <w:t xml:space="preserve">oundation </w:t>
    </w:r>
    <w:r w:rsidRPr="00D6280D">
      <w:rPr>
        <w:rFonts w:ascii="Times New Roman" w:hAnsi="Times New Roman" w:cs="Times New Roman"/>
        <w:b/>
        <w:bCs/>
      </w:rPr>
      <w:tab/>
    </w:r>
    <w:r w:rsidR="00D6280D">
      <w:rPr>
        <w:rFonts w:ascii="Times New Roman" w:hAnsi="Times New Roman" w:cs="Times New Roman"/>
        <w:b/>
        <w:bCs/>
      </w:rPr>
      <w:t xml:space="preserve">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                  </w:t>
    </w:r>
    <w:hyperlink r:id="rId1" w:history="1">
      <w:r w:rsidRPr="00E24625">
        <w:rPr>
          <w:rStyle w:val="Hyperlink"/>
          <w:rFonts w:ascii="Times New Roman" w:hAnsi="Times New Roman" w:cs="Times New Roman"/>
        </w:rPr>
        <w:t>info@bmf.al</w:t>
      </w:r>
    </w:hyperlink>
  </w:p>
  <w:p w14:paraId="6F8EA64B" w14:textId="0EB3959D" w:rsidR="00D6280D" w:rsidRPr="00D6280D" w:rsidRDefault="00FC251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Butrint, Ksamil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6BC1" w14:textId="77777777" w:rsidR="003054D6" w:rsidRDefault="003054D6" w:rsidP="00D6280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C3CFFBC" w14:textId="77777777" w:rsidR="003054D6" w:rsidRDefault="003054D6" w:rsidP="00D6280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03AE" w14:textId="4D4C232D" w:rsidR="00D6280D" w:rsidRDefault="00D6280D">
    <w:pPr>
      <w:pStyle w:val="Header"/>
      <w:rPr>
        <w:rFonts w:hint="eastAsia"/>
      </w:rPr>
    </w:pPr>
    <w:r>
      <w:rPr>
        <w:noProof/>
      </w:rPr>
      <w:drawing>
        <wp:inline distT="0" distB="0" distL="0" distR="0" wp14:anchorId="6F4F974A" wp14:editId="5B6BD3BD">
          <wp:extent cx="2132129" cy="472440"/>
          <wp:effectExtent l="0" t="0" r="1905" b="0"/>
          <wp:docPr id="41324146" name="Picture 4132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32925" name="Picture 2142432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9A0">
      <w:t xml:space="preserve">                                                                                           </w:t>
    </w:r>
    <w:r w:rsidR="001F49A0">
      <w:rPr>
        <w:noProof/>
        <w14:ligatures w14:val="standardContextual"/>
      </w:rPr>
      <w:drawing>
        <wp:inline distT="0" distB="0" distL="0" distR="0" wp14:anchorId="7AC904F4" wp14:editId="0CD001D9">
          <wp:extent cx="719455" cy="719455"/>
          <wp:effectExtent l="0" t="0" r="4445" b="4445"/>
          <wp:docPr id="36804882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ack background with a black squar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26C52"/>
    <w:multiLevelType w:val="multilevel"/>
    <w:tmpl w:val="B80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D3EC0"/>
    <w:multiLevelType w:val="multilevel"/>
    <w:tmpl w:val="B18AA59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right"/>
      <w:pPr>
        <w:ind w:left="2340" w:hanging="360"/>
      </w:pPr>
      <w:rPr>
        <w:rFonts w:ascii="Times New Roman" w:eastAsia="Aptos" w:hAnsi="Times New Roman" w:cs="Times New Roman"/>
        <w:b w:val="0"/>
        <w:bCs/>
      </w:r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46238BE"/>
    <w:multiLevelType w:val="multilevel"/>
    <w:tmpl w:val="43C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01438"/>
    <w:multiLevelType w:val="multilevel"/>
    <w:tmpl w:val="B2A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F0A23"/>
    <w:multiLevelType w:val="multilevel"/>
    <w:tmpl w:val="3F6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166D9"/>
    <w:multiLevelType w:val="hybridMultilevel"/>
    <w:tmpl w:val="DF80BEE6"/>
    <w:lvl w:ilvl="0" w:tplc="93103B8A">
      <w:start w:val="4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25E7"/>
    <w:multiLevelType w:val="multilevel"/>
    <w:tmpl w:val="A7B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95DAD"/>
    <w:multiLevelType w:val="multilevel"/>
    <w:tmpl w:val="0650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7353E"/>
    <w:multiLevelType w:val="hybridMultilevel"/>
    <w:tmpl w:val="7880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4175D"/>
    <w:multiLevelType w:val="hybridMultilevel"/>
    <w:tmpl w:val="AAF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473348"/>
    <w:multiLevelType w:val="multilevel"/>
    <w:tmpl w:val="1286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C4BA5"/>
    <w:multiLevelType w:val="multilevel"/>
    <w:tmpl w:val="7D5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287843">
    <w:abstractNumId w:val="4"/>
  </w:num>
  <w:num w:numId="2" w16cid:durableId="179979371">
    <w:abstractNumId w:val="2"/>
  </w:num>
  <w:num w:numId="3" w16cid:durableId="305399840">
    <w:abstractNumId w:val="10"/>
  </w:num>
  <w:num w:numId="4" w16cid:durableId="1164200242">
    <w:abstractNumId w:val="11"/>
  </w:num>
  <w:num w:numId="5" w16cid:durableId="803275701">
    <w:abstractNumId w:val="3"/>
  </w:num>
  <w:num w:numId="6" w16cid:durableId="1678968411">
    <w:abstractNumId w:val="6"/>
  </w:num>
  <w:num w:numId="7" w16cid:durableId="1630933467">
    <w:abstractNumId w:val="9"/>
  </w:num>
  <w:num w:numId="8" w16cid:durableId="1575316422">
    <w:abstractNumId w:val="8"/>
  </w:num>
  <w:num w:numId="9" w16cid:durableId="1828352152">
    <w:abstractNumId w:val="0"/>
  </w:num>
  <w:num w:numId="10" w16cid:durableId="205684640">
    <w:abstractNumId w:val="7"/>
  </w:num>
  <w:num w:numId="11" w16cid:durableId="920985006">
    <w:abstractNumId w:val="5"/>
  </w:num>
  <w:num w:numId="12" w16cid:durableId="11764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A"/>
    <w:rsid w:val="00024D07"/>
    <w:rsid w:val="00064ACB"/>
    <w:rsid w:val="000B5E5B"/>
    <w:rsid w:val="000C16BB"/>
    <w:rsid w:val="000C2EA2"/>
    <w:rsid w:val="00116306"/>
    <w:rsid w:val="00192D62"/>
    <w:rsid w:val="001966F4"/>
    <w:rsid w:val="001F49A0"/>
    <w:rsid w:val="00230204"/>
    <w:rsid w:val="00274F1F"/>
    <w:rsid w:val="00275C0C"/>
    <w:rsid w:val="002B112E"/>
    <w:rsid w:val="002C3C56"/>
    <w:rsid w:val="002D1D5E"/>
    <w:rsid w:val="003054D6"/>
    <w:rsid w:val="003A7A3D"/>
    <w:rsid w:val="003D4A03"/>
    <w:rsid w:val="00433E6D"/>
    <w:rsid w:val="00467FD8"/>
    <w:rsid w:val="004758B4"/>
    <w:rsid w:val="00484F7E"/>
    <w:rsid w:val="004A27FB"/>
    <w:rsid w:val="004B3D47"/>
    <w:rsid w:val="004F46B4"/>
    <w:rsid w:val="00520BDA"/>
    <w:rsid w:val="0055030B"/>
    <w:rsid w:val="005C0C09"/>
    <w:rsid w:val="00700FED"/>
    <w:rsid w:val="00706EA2"/>
    <w:rsid w:val="00714592"/>
    <w:rsid w:val="00835E4E"/>
    <w:rsid w:val="00915F05"/>
    <w:rsid w:val="009822C5"/>
    <w:rsid w:val="00992811"/>
    <w:rsid w:val="00995811"/>
    <w:rsid w:val="009B13C0"/>
    <w:rsid w:val="00A106D4"/>
    <w:rsid w:val="00A200AB"/>
    <w:rsid w:val="00B567F8"/>
    <w:rsid w:val="00B75ABE"/>
    <w:rsid w:val="00BF0705"/>
    <w:rsid w:val="00CC3C62"/>
    <w:rsid w:val="00CD643C"/>
    <w:rsid w:val="00CF6AC4"/>
    <w:rsid w:val="00D6280D"/>
    <w:rsid w:val="00D75349"/>
    <w:rsid w:val="00D86F76"/>
    <w:rsid w:val="00DD27BB"/>
    <w:rsid w:val="00DD793B"/>
    <w:rsid w:val="00E26DF7"/>
    <w:rsid w:val="00F42C8A"/>
    <w:rsid w:val="00F53D01"/>
    <w:rsid w:val="00F979F1"/>
    <w:rsid w:val="00FB2B44"/>
    <w:rsid w:val="00FC251F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43BCB0"/>
  <w15:chartTrackingRefBased/>
  <w15:docId w15:val="{02C6AFC9-7277-47F2-AE85-79E8036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0D"/>
    <w:rPr>
      <w:rFonts w:ascii="FS Albert Pro" w:eastAsia="MS Mincho" w:hAnsi="FS Albert Pro"/>
      <w:kern w:val="0"/>
      <w:lang w:val="sq-AL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oittebodytext">
    <w:name w:val="Deloitte body text"/>
    <w:uiPriority w:val="99"/>
    <w:qFormat/>
    <w:rsid w:val="00D6280D"/>
    <w:pPr>
      <w:spacing w:after="240" w:line="280" w:lineRule="exact"/>
    </w:pPr>
    <w:rPr>
      <w:rFonts w:ascii="Arial" w:eastAsia="Times New Roman" w:hAnsi="Arial" w:cs="Times New Roman"/>
      <w:color w:val="000000"/>
      <w:kern w:val="0"/>
      <w:sz w:val="20"/>
      <w:szCs w:val="48"/>
      <w:lang w:val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0D"/>
    <w:rPr>
      <w:rFonts w:ascii="FS Albert Pro" w:eastAsia="MS Mincho" w:hAnsi="FS Albert Pro"/>
      <w:kern w:val="0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0D"/>
    <w:rPr>
      <w:rFonts w:ascii="FS Albert Pro" w:eastAsia="MS Mincho" w:hAnsi="FS Albert Pro"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D6280D"/>
    <w:rPr>
      <w:color w:val="0563C1" w:themeColor="hyperlink"/>
      <w:u w:val="single"/>
    </w:rPr>
  </w:style>
  <w:style w:type="table" w:styleId="TableGrid">
    <w:name w:val="Table Grid"/>
    <w:aliases w:val="Table Grid Deloitte."/>
    <w:basedOn w:val="TableNormal"/>
    <w:uiPriority w:val="39"/>
    <w:rsid w:val="00D6280D"/>
    <w:pPr>
      <w:spacing w:after="0" w:line="240" w:lineRule="auto"/>
    </w:pPr>
    <w:rPr>
      <w:rFonts w:ascii="FS Albert Pro" w:eastAsia="MS Mincho" w:hAnsi="FS Albert Pr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80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28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25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q-AL"/>
      <w14:ligatures w14:val="none"/>
    </w:rPr>
  </w:style>
  <w:style w:type="paragraph" w:styleId="NormalWeb">
    <w:name w:val="Normal (Web)"/>
    <w:basedOn w:val="Normal"/>
    <w:uiPriority w:val="99"/>
    <w:unhideWhenUsed/>
    <w:rsid w:val="00433E6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467FD8"/>
    <w:pPr>
      <w:spacing w:line="278" w:lineRule="auto"/>
      <w:ind w:left="720"/>
      <w:contextualSpacing/>
    </w:pPr>
    <w:rPr>
      <w:rFonts w:ascii="Aptos" w:eastAsia="Aptos" w:hAnsi="Aptos" w:cs="Aptos"/>
      <w:sz w:val="24"/>
      <w:szCs w:val="24"/>
      <w:lang w:eastAsia="en-GB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467FD8"/>
    <w:rPr>
      <w:rFonts w:ascii="Aptos" w:eastAsia="Aptos" w:hAnsi="Aptos" w:cs="Aptos"/>
      <w:kern w:val="0"/>
      <w:sz w:val="24"/>
      <w:szCs w:val="24"/>
      <w:lang w:val="sq-AL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f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bmf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Mato</dc:creator>
  <cp:keywords/>
  <dc:description/>
  <cp:lastModifiedBy>Mandi Shenediela</cp:lastModifiedBy>
  <cp:revision>2</cp:revision>
  <cp:lastPrinted>2024-11-08T17:52:00Z</cp:lastPrinted>
  <dcterms:created xsi:type="dcterms:W3CDTF">2024-11-26T14:43:00Z</dcterms:created>
  <dcterms:modified xsi:type="dcterms:W3CDTF">2024-11-26T14:43:00Z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c02c93e0e582eb4aa23ae702a6c93ea5f2cf7e5af18920255fd2d52042b82ef8</vt:lpwstr>
  </property>
</Properties>
</file>