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BA37" w14:textId="3EFD300D" w:rsidR="00B908A1" w:rsidRPr="00C70EC7" w:rsidRDefault="00B908A1" w:rsidP="00B908A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NJOFTIM </w:t>
      </w:r>
      <w:r w:rsidR="00847D29">
        <w:rPr>
          <w:rFonts w:ascii="Times New Roman" w:hAnsi="Times New Roman" w:cs="Times New Roman"/>
          <w:b/>
          <w:bCs/>
          <w:lang w:val="sq-AL"/>
        </w:rPr>
        <w:t>PUNE</w:t>
      </w:r>
    </w:p>
    <w:p w14:paraId="1D39F304" w14:textId="77777777" w:rsidR="00B908A1" w:rsidRPr="00C70EC7" w:rsidRDefault="00B908A1" w:rsidP="00B908A1">
      <w:pPr>
        <w:jc w:val="both"/>
        <w:rPr>
          <w:rFonts w:ascii="Times New Roman" w:hAnsi="Times New Roman" w:cs="Times New Roman"/>
          <w:lang w:val="sq-AL"/>
        </w:rPr>
      </w:pPr>
    </w:p>
    <w:p w14:paraId="1A7D66A4" w14:textId="18D8326E"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Titulli i </w:t>
      </w:r>
      <w:r w:rsidR="00B908A1" w:rsidRPr="00C70EC7">
        <w:rPr>
          <w:rFonts w:ascii="Times New Roman" w:hAnsi="Times New Roman" w:cs="Times New Roman"/>
          <w:b/>
          <w:bCs/>
          <w:lang w:val="sq-AL"/>
        </w:rPr>
        <w:t>P</w:t>
      </w:r>
      <w:r w:rsidRPr="00C70EC7">
        <w:rPr>
          <w:rFonts w:ascii="Times New Roman" w:hAnsi="Times New Roman" w:cs="Times New Roman"/>
          <w:b/>
          <w:bCs/>
          <w:lang w:val="sq-AL"/>
        </w:rPr>
        <w:t>ozicionit:</w:t>
      </w:r>
      <w:r w:rsidRPr="00C70EC7">
        <w:rPr>
          <w:rFonts w:ascii="Times New Roman" w:hAnsi="Times New Roman" w:cs="Times New Roman"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Pr="00C70EC7">
        <w:rPr>
          <w:rFonts w:ascii="Times New Roman" w:hAnsi="Times New Roman" w:cs="Times New Roman"/>
          <w:lang w:val="sq-AL"/>
        </w:rPr>
        <w:t>Specialist i Mjedisit</w:t>
      </w:r>
    </w:p>
    <w:p w14:paraId="57D75846" w14:textId="39136CFE"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Vendndodhja:</w:t>
      </w:r>
      <w:r w:rsidRPr="00C70EC7">
        <w:rPr>
          <w:rFonts w:ascii="Times New Roman" w:hAnsi="Times New Roman" w:cs="Times New Roman"/>
          <w:lang w:val="sq-AL"/>
        </w:rPr>
        <w:t xml:space="preserve">  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Pr="00C70EC7">
        <w:rPr>
          <w:rFonts w:ascii="Times New Roman" w:hAnsi="Times New Roman" w:cs="Times New Roman"/>
          <w:lang w:val="sq-AL"/>
        </w:rPr>
        <w:t>Parku Kombëtar i Butrintit</w:t>
      </w:r>
    </w:p>
    <w:p w14:paraId="7B626632" w14:textId="043771B7"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Departamenti:</w:t>
      </w:r>
      <w:r w:rsidRPr="00C70EC7">
        <w:rPr>
          <w:rFonts w:ascii="Times New Roman" w:hAnsi="Times New Roman" w:cs="Times New Roman"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C70EC7">
        <w:rPr>
          <w:rFonts w:ascii="Times New Roman" w:hAnsi="Times New Roman" w:cs="Times New Roman"/>
          <w:lang w:val="sq-AL"/>
        </w:rPr>
        <w:t xml:space="preserve">Departamenti për Menaxhimin e </w:t>
      </w:r>
      <w:r w:rsidR="0094344C">
        <w:rPr>
          <w:rFonts w:ascii="Times New Roman" w:hAnsi="Times New Roman" w:cs="Times New Roman"/>
          <w:lang w:val="sq-AL"/>
        </w:rPr>
        <w:t>Aseteve</w:t>
      </w:r>
      <w:r w:rsidR="00C70EC7">
        <w:rPr>
          <w:rFonts w:ascii="Times New Roman" w:hAnsi="Times New Roman" w:cs="Times New Roman"/>
          <w:lang w:val="sq-AL"/>
        </w:rPr>
        <w:t xml:space="preserve"> Kulturore </w:t>
      </w:r>
    </w:p>
    <w:p w14:paraId="18304D98" w14:textId="2A17F672"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Lloji i </w:t>
      </w:r>
      <w:r w:rsidR="005B261B" w:rsidRPr="00C70EC7">
        <w:rPr>
          <w:rFonts w:ascii="Times New Roman" w:hAnsi="Times New Roman" w:cs="Times New Roman"/>
          <w:b/>
          <w:bCs/>
          <w:lang w:val="sq-AL"/>
        </w:rPr>
        <w:t>P</w:t>
      </w:r>
      <w:r w:rsidRPr="00C70EC7">
        <w:rPr>
          <w:rFonts w:ascii="Times New Roman" w:hAnsi="Times New Roman" w:cs="Times New Roman"/>
          <w:b/>
          <w:bCs/>
          <w:lang w:val="sq-AL"/>
        </w:rPr>
        <w:t>unësimit:</w:t>
      </w:r>
      <w:r w:rsidRPr="00C70EC7">
        <w:rPr>
          <w:rFonts w:ascii="Times New Roman" w:hAnsi="Times New Roman" w:cs="Times New Roman"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Pr="00C70EC7">
        <w:rPr>
          <w:rFonts w:ascii="Times New Roman" w:hAnsi="Times New Roman" w:cs="Times New Roman"/>
          <w:lang w:val="sq-AL"/>
        </w:rPr>
        <w:t xml:space="preserve">Me kohë të plotë </w:t>
      </w:r>
    </w:p>
    <w:p w14:paraId="101D8DFF" w14:textId="77777777" w:rsidR="007B5253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</w:p>
    <w:p w14:paraId="25588CD7" w14:textId="77777777" w:rsidR="005B261B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Përshkrimi i pozicionit:</w:t>
      </w:r>
    </w:p>
    <w:p w14:paraId="5F926F9F" w14:textId="77777777" w:rsidR="00847D29" w:rsidRDefault="00847D29" w:rsidP="00B908A1">
      <w:pPr>
        <w:jc w:val="both"/>
        <w:rPr>
          <w:rFonts w:ascii="Times New Roman" w:hAnsi="Times New Roman" w:cs="Times New Roman"/>
        </w:rPr>
      </w:pPr>
      <w:r w:rsidRPr="00847D29">
        <w:rPr>
          <w:rFonts w:ascii="Times New Roman" w:hAnsi="Times New Roman" w:cs="Times New Roman"/>
        </w:rPr>
        <w:t>Specialisti i Mjedisit është përgjegjës për garantimin e përputhshmërisë së aktivitetit të institucionit me legjislacionin mjedisor në fuqi dhe për zbatimin e praktikave që minimizojnë ndikimin në mjedis. Ai/ajo mbështet zhvillimin e strategjive për qëndrueshmëri, reduktimin e mbetjeve dhe promovimin e turizmit të qëndrueshëm në Parkun Kombëtar të Butrintit, duke siguruar balancë midis nevojave operacionale dhe mbrojtjes së mjedisit.</w:t>
      </w:r>
    </w:p>
    <w:p w14:paraId="186FE16A" w14:textId="575B2B21" w:rsidR="007B5253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Përgjegjësitë </w:t>
      </w:r>
      <w:r w:rsidR="003C3D3C" w:rsidRPr="00C70EC7">
        <w:rPr>
          <w:rFonts w:ascii="Times New Roman" w:hAnsi="Times New Roman" w:cs="Times New Roman"/>
          <w:b/>
          <w:bCs/>
          <w:lang w:val="sq-AL"/>
        </w:rPr>
        <w:t>K</w:t>
      </w:r>
      <w:r w:rsidRPr="00C70EC7">
        <w:rPr>
          <w:rFonts w:ascii="Times New Roman" w:hAnsi="Times New Roman" w:cs="Times New Roman"/>
          <w:b/>
          <w:bCs/>
          <w:lang w:val="sq-AL"/>
        </w:rPr>
        <w:t>ryesore:</w:t>
      </w:r>
    </w:p>
    <w:p w14:paraId="5911F371" w14:textId="2DEE1151" w:rsidR="00847D29" w:rsidRPr="00847D29" w:rsidRDefault="00847D29" w:rsidP="00847D2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847D29">
        <w:rPr>
          <w:rFonts w:ascii="Times New Roman" w:hAnsi="Times New Roman" w:cs="Times New Roman"/>
          <w:b/>
          <w:bCs/>
          <w:lang w:val="en-US"/>
        </w:rPr>
        <w:t xml:space="preserve">Respektimi i kuadrit </w:t>
      </w:r>
      <w:proofErr w:type="spellStart"/>
      <w:r w:rsidRPr="00847D29">
        <w:rPr>
          <w:rFonts w:ascii="Times New Roman" w:hAnsi="Times New Roman" w:cs="Times New Roman"/>
          <w:b/>
          <w:bCs/>
          <w:lang w:val="en-US"/>
        </w:rPr>
        <w:t>ligjor</w:t>
      </w:r>
      <w:proofErr w:type="spellEnd"/>
      <w:r w:rsidRPr="00847D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b/>
          <w:bCs/>
          <w:lang w:val="en-US"/>
        </w:rPr>
        <w:t>mjedisor</w:t>
      </w:r>
      <w:proofErr w:type="spellEnd"/>
      <w:r w:rsidRPr="00847D29">
        <w:rPr>
          <w:rFonts w:ascii="Times New Roman" w:hAnsi="Times New Roman" w:cs="Times New Roman"/>
          <w:b/>
          <w:bCs/>
          <w:lang w:val="en-US"/>
        </w:rPr>
        <w:t>:</w:t>
      </w:r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Garant</w:t>
      </w:r>
      <w:r>
        <w:rPr>
          <w:rFonts w:ascii="Times New Roman" w:hAnsi="Times New Roman" w:cs="Times New Roman"/>
          <w:lang w:val="en-US"/>
        </w:rPr>
        <w:t>imi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777"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zbatimi</w:t>
      </w:r>
      <w:r>
        <w:rPr>
          <w:rFonts w:ascii="Times New Roman" w:hAnsi="Times New Roman" w:cs="Times New Roman"/>
          <w:lang w:val="en-US"/>
        </w:rPr>
        <w:t>t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të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ligjeve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dhe rregullave mjedisore në fuqi dhe ofron asistencë teknike për problematikat përkatëse.</w:t>
      </w:r>
    </w:p>
    <w:p w14:paraId="2A881F2D" w14:textId="720C331E" w:rsidR="00847D29" w:rsidRPr="00847D29" w:rsidRDefault="00847D29" w:rsidP="00847D2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847D29">
        <w:rPr>
          <w:rFonts w:ascii="Times New Roman" w:hAnsi="Times New Roman" w:cs="Times New Roman"/>
          <w:b/>
          <w:bCs/>
          <w:lang w:val="en-US"/>
        </w:rPr>
        <w:t>Monitorimi dhe raportimi:</w:t>
      </w:r>
      <w:r w:rsidRPr="00847D29">
        <w:rPr>
          <w:rFonts w:ascii="Times New Roman" w:hAnsi="Times New Roman" w:cs="Times New Roman"/>
          <w:lang w:val="en-US"/>
        </w:rPr>
        <w:t xml:space="preserve"> Kryen inspektime dhe auditime mjedisore; përgatit raporte për institucionet përkatëse; monitoron përdorimin e qëndrueshëm të burimeve në Parkun Kombëtar të Butrintit.</w:t>
      </w:r>
    </w:p>
    <w:p w14:paraId="4320D7E4" w14:textId="1F56B52E" w:rsidR="00847D29" w:rsidRPr="00847D29" w:rsidRDefault="00847D29" w:rsidP="00847D2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847D29">
        <w:rPr>
          <w:rFonts w:ascii="Times New Roman" w:hAnsi="Times New Roman" w:cs="Times New Roman"/>
          <w:b/>
          <w:bCs/>
          <w:lang w:val="en-US"/>
        </w:rPr>
        <w:t>Qëndrueshmëria:</w:t>
      </w:r>
      <w:r w:rsidRPr="00847D29">
        <w:rPr>
          <w:rFonts w:ascii="Times New Roman" w:hAnsi="Times New Roman" w:cs="Times New Roman"/>
          <w:lang w:val="en-US"/>
        </w:rPr>
        <w:t xml:space="preserve"> Zhvillon dhe zbaton iniciativa për reduktimin e mbetjeve, kursimin e energjisë dhe ujit, si dhe mbrojtjen e mjedisit.</w:t>
      </w:r>
    </w:p>
    <w:p w14:paraId="5E0717CC" w14:textId="665B7BE9" w:rsidR="00847D29" w:rsidRPr="00847D29" w:rsidRDefault="00847D29" w:rsidP="00847D2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847D29">
        <w:rPr>
          <w:rFonts w:ascii="Times New Roman" w:hAnsi="Times New Roman" w:cs="Times New Roman"/>
          <w:b/>
          <w:bCs/>
          <w:lang w:val="en-US"/>
        </w:rPr>
        <w:t xml:space="preserve">Menaxhimi </w:t>
      </w:r>
      <w:proofErr w:type="spellStart"/>
      <w:r w:rsidRPr="00847D29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847D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b/>
          <w:bCs/>
          <w:lang w:val="en-US"/>
        </w:rPr>
        <w:t>rrezikut</w:t>
      </w:r>
      <w:proofErr w:type="spellEnd"/>
      <w:r w:rsidRPr="00847D29">
        <w:rPr>
          <w:rFonts w:ascii="Times New Roman" w:hAnsi="Times New Roman" w:cs="Times New Roman"/>
          <w:b/>
          <w:bCs/>
          <w:lang w:val="en-US"/>
        </w:rPr>
        <w:t>:</w:t>
      </w:r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Identifikon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dhe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2BE9">
        <w:rPr>
          <w:rFonts w:ascii="Times New Roman" w:hAnsi="Times New Roman" w:cs="Times New Roman"/>
          <w:lang w:val="en-US"/>
        </w:rPr>
        <w:t>propozon</w:t>
      </w:r>
      <w:proofErr w:type="spellEnd"/>
      <w:r w:rsidR="00142B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2BE9">
        <w:rPr>
          <w:rFonts w:ascii="Times New Roman" w:hAnsi="Times New Roman" w:cs="Times New Roman"/>
          <w:lang w:val="en-US"/>
        </w:rPr>
        <w:t>zgjidhje</w:t>
      </w:r>
      <w:proofErr w:type="spellEnd"/>
      <w:r w:rsidR="00142B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2BE9">
        <w:rPr>
          <w:rFonts w:ascii="Times New Roman" w:hAnsi="Times New Roman" w:cs="Times New Roman"/>
          <w:lang w:val="en-US"/>
        </w:rPr>
        <w:t>për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rreziqet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mjedisore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847D29">
        <w:rPr>
          <w:rFonts w:ascii="Times New Roman" w:hAnsi="Times New Roman" w:cs="Times New Roman"/>
          <w:lang w:val="en-US"/>
        </w:rPr>
        <w:t>punon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për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parandalimin dhe uljen e ndotjes së ujit, ajrit dhe tokës.</w:t>
      </w:r>
    </w:p>
    <w:p w14:paraId="5128E25F" w14:textId="5EAD8D1C" w:rsidR="00847D29" w:rsidRPr="00847D29" w:rsidRDefault="00847D29" w:rsidP="00847D2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847D29">
        <w:rPr>
          <w:rFonts w:ascii="Times New Roman" w:hAnsi="Times New Roman" w:cs="Times New Roman"/>
          <w:b/>
          <w:bCs/>
          <w:lang w:val="en-US"/>
        </w:rPr>
        <w:t xml:space="preserve">Trajnimi </w:t>
      </w:r>
      <w:proofErr w:type="spellStart"/>
      <w:r w:rsidRPr="00847D29">
        <w:rPr>
          <w:rFonts w:ascii="Times New Roman" w:hAnsi="Times New Roman" w:cs="Times New Roman"/>
          <w:b/>
          <w:bCs/>
          <w:lang w:val="en-US"/>
        </w:rPr>
        <w:t>dhe</w:t>
      </w:r>
      <w:proofErr w:type="spellEnd"/>
      <w:r w:rsidRPr="00847D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b/>
          <w:bCs/>
          <w:lang w:val="en-US"/>
        </w:rPr>
        <w:t>ndërgjegjësimi</w:t>
      </w:r>
      <w:proofErr w:type="spellEnd"/>
      <w:r w:rsidRPr="00847D29">
        <w:rPr>
          <w:rFonts w:ascii="Times New Roman" w:hAnsi="Times New Roman" w:cs="Times New Roman"/>
          <w:b/>
          <w:bCs/>
          <w:lang w:val="en-US"/>
        </w:rPr>
        <w:t>:</w:t>
      </w:r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Ofron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trajnime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për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stafin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dhe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mbështet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edukimin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mjedisor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të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komunitetit lokal.</w:t>
      </w:r>
    </w:p>
    <w:p w14:paraId="28813A9E" w14:textId="42CC0000" w:rsidR="00847D29" w:rsidRPr="00847D29" w:rsidRDefault="00847D29" w:rsidP="00847D2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847D29">
        <w:rPr>
          <w:rFonts w:ascii="Times New Roman" w:hAnsi="Times New Roman" w:cs="Times New Roman"/>
          <w:b/>
          <w:bCs/>
          <w:lang w:val="en-US"/>
        </w:rPr>
        <w:t>Analiza dhe raportimi strategjik:</w:t>
      </w:r>
      <w:r w:rsidRPr="00847D29">
        <w:rPr>
          <w:rFonts w:ascii="Times New Roman" w:hAnsi="Times New Roman" w:cs="Times New Roman"/>
          <w:lang w:val="en-US"/>
        </w:rPr>
        <w:t xml:space="preserve"> Mbledh dhe analizon të dhëna </w:t>
      </w:r>
      <w:proofErr w:type="spellStart"/>
      <w:r w:rsidRPr="00847D29">
        <w:rPr>
          <w:rFonts w:ascii="Times New Roman" w:hAnsi="Times New Roman" w:cs="Times New Roman"/>
          <w:lang w:val="en-US"/>
        </w:rPr>
        <w:t>mjedisore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847D29">
        <w:rPr>
          <w:rFonts w:ascii="Times New Roman" w:hAnsi="Times New Roman" w:cs="Times New Roman"/>
          <w:lang w:val="en-US"/>
        </w:rPr>
        <w:t>raporton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me </w:t>
      </w:r>
      <w:proofErr w:type="spellStart"/>
      <w:r w:rsidRPr="00847D29">
        <w:rPr>
          <w:rFonts w:ascii="Times New Roman" w:hAnsi="Times New Roman" w:cs="Times New Roman"/>
          <w:lang w:val="en-US"/>
        </w:rPr>
        <w:t>rekomandime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pranë</w:t>
      </w:r>
      <w:proofErr w:type="spellEnd"/>
      <w:r w:rsidRPr="00847D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7D29">
        <w:rPr>
          <w:rFonts w:ascii="Times New Roman" w:hAnsi="Times New Roman" w:cs="Times New Roman"/>
          <w:lang w:val="en-US"/>
        </w:rPr>
        <w:t>drejtues</w:t>
      </w:r>
      <w:r w:rsidR="00142BE9">
        <w:rPr>
          <w:rFonts w:ascii="Times New Roman" w:hAnsi="Times New Roman" w:cs="Times New Roman"/>
          <w:lang w:val="en-US"/>
        </w:rPr>
        <w:t>it</w:t>
      </w:r>
      <w:proofErr w:type="spellEnd"/>
      <w:r w:rsidR="00142B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2BE9">
        <w:rPr>
          <w:rFonts w:ascii="Times New Roman" w:hAnsi="Times New Roman" w:cs="Times New Roman"/>
          <w:lang w:val="en-US"/>
        </w:rPr>
        <w:t>të</w:t>
      </w:r>
      <w:proofErr w:type="spellEnd"/>
      <w:r w:rsidR="00142B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2BE9">
        <w:rPr>
          <w:rFonts w:ascii="Times New Roman" w:hAnsi="Times New Roman" w:cs="Times New Roman"/>
          <w:lang w:val="en-US"/>
        </w:rPr>
        <w:t>Fondacionit</w:t>
      </w:r>
      <w:proofErr w:type="spellEnd"/>
      <w:r w:rsidRPr="00847D29">
        <w:rPr>
          <w:rFonts w:ascii="Times New Roman" w:hAnsi="Times New Roman" w:cs="Times New Roman"/>
          <w:lang w:val="en-US"/>
        </w:rPr>
        <w:t>.</w:t>
      </w:r>
    </w:p>
    <w:p w14:paraId="00B28CA7" w14:textId="4DBAF410" w:rsidR="00847D29" w:rsidRPr="00847D29" w:rsidRDefault="00847D29" w:rsidP="00847D2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847D29">
        <w:rPr>
          <w:rFonts w:ascii="Times New Roman" w:hAnsi="Times New Roman" w:cs="Times New Roman"/>
          <w:b/>
          <w:bCs/>
          <w:lang w:val="en-US"/>
        </w:rPr>
        <w:t>Politikat dhe planet e veprimit:</w:t>
      </w:r>
      <w:r w:rsidRPr="00847D29">
        <w:rPr>
          <w:rFonts w:ascii="Times New Roman" w:hAnsi="Times New Roman" w:cs="Times New Roman"/>
          <w:lang w:val="en-US"/>
        </w:rPr>
        <w:t xml:space="preserve"> Kontribuon në hartimin dhe zbatimin e politikave mjedisore, planeve të veprimit dhe Planit të Menaxhimit të Vegjetacionit.</w:t>
      </w:r>
    </w:p>
    <w:p w14:paraId="5CCAA08F" w14:textId="0722B84B" w:rsidR="00847D29" w:rsidRPr="00847D29" w:rsidRDefault="00847D29" w:rsidP="00847D2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847D29">
        <w:rPr>
          <w:rFonts w:ascii="Times New Roman" w:hAnsi="Times New Roman" w:cs="Times New Roman"/>
          <w:b/>
          <w:bCs/>
          <w:lang w:val="en-US"/>
        </w:rPr>
        <w:t>Bashkëpunimi institucional:</w:t>
      </w:r>
      <w:r w:rsidRPr="00847D29">
        <w:rPr>
          <w:rFonts w:ascii="Times New Roman" w:hAnsi="Times New Roman" w:cs="Times New Roman"/>
          <w:lang w:val="en-US"/>
        </w:rPr>
        <w:t xml:space="preserve"> Koordinon me agjenci, ekspertë dhe partnerë për arritjen e objektivave mjedisore.</w:t>
      </w:r>
    </w:p>
    <w:p w14:paraId="647E6923" w14:textId="0507AC5F" w:rsidR="00847D29" w:rsidRPr="00847D29" w:rsidRDefault="00847D29" w:rsidP="00847D2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847D29">
        <w:rPr>
          <w:rFonts w:ascii="Times New Roman" w:hAnsi="Times New Roman" w:cs="Times New Roman"/>
          <w:b/>
          <w:bCs/>
          <w:lang w:val="en-US"/>
        </w:rPr>
        <w:t>Emergjencat mjedisore:</w:t>
      </w:r>
      <w:r w:rsidRPr="00847D29">
        <w:rPr>
          <w:rFonts w:ascii="Times New Roman" w:hAnsi="Times New Roman" w:cs="Times New Roman"/>
          <w:lang w:val="en-US"/>
        </w:rPr>
        <w:t xml:space="preserve"> Merr pjesë në planifikimin dhe reagimin ndaj incidenteve mjedisore.</w:t>
      </w:r>
    </w:p>
    <w:p w14:paraId="60944B30" w14:textId="4EC4A75C" w:rsidR="00847D29" w:rsidRPr="00847D29" w:rsidRDefault="00847D29" w:rsidP="00847D2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847D29">
        <w:rPr>
          <w:rFonts w:ascii="Times New Roman" w:hAnsi="Times New Roman" w:cs="Times New Roman"/>
          <w:b/>
          <w:bCs/>
          <w:lang w:val="en-US"/>
        </w:rPr>
        <w:t>Zbatimi i rregulloreve të brendshme:</w:t>
      </w:r>
      <w:r w:rsidRPr="00847D29">
        <w:rPr>
          <w:rFonts w:ascii="Times New Roman" w:hAnsi="Times New Roman" w:cs="Times New Roman"/>
          <w:lang w:val="en-US"/>
        </w:rPr>
        <w:t xml:space="preserve"> Zbaton politikat dhe rregulloret e Fondacionit në përputhje me pozicionin.</w:t>
      </w:r>
    </w:p>
    <w:p w14:paraId="424AC084" w14:textId="77777777" w:rsidR="00AB0D6A" w:rsidRPr="00C70EC7" w:rsidRDefault="00AB0D6A" w:rsidP="00B908A1">
      <w:pPr>
        <w:jc w:val="both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9417" w:type="dxa"/>
        <w:tblBorders>
          <w:top w:val="none" w:sz="0" w:space="0" w:color="auto"/>
          <w:left w:val="none" w:sz="0" w:space="0" w:color="auto"/>
          <w:bottom w:val="single" w:sz="4" w:space="0" w:color="0033CC"/>
          <w:right w:val="none" w:sz="0" w:space="0" w:color="auto"/>
          <w:insideH w:val="single" w:sz="4" w:space="0" w:color="0033CC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6267"/>
      </w:tblGrid>
      <w:tr w:rsidR="00C70EC7" w:rsidRPr="00C70EC7" w14:paraId="579932DE" w14:textId="77777777">
        <w:trPr>
          <w:gridAfter w:val="1"/>
          <w:wAfter w:w="6267" w:type="dxa"/>
          <w:trHeight w:val="161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2060"/>
            </w:tcBorders>
            <w:vAlign w:val="center"/>
          </w:tcPr>
          <w:p w14:paraId="3B12B43C" w14:textId="1A22A782" w:rsidR="00AB0D6A" w:rsidRPr="00C70EC7" w:rsidRDefault="00AB0D6A">
            <w:pPr>
              <w:pStyle w:val="NormalWeb"/>
              <w:spacing w:after="120"/>
              <w:textAlignment w:val="baseline"/>
              <w:rPr>
                <w:rFonts w:ascii="Times New Roman" w:hAnsi="Times New Roman"/>
                <w:b/>
                <w:bCs/>
                <w:caps/>
                <w:color w:val="000000" w:themeColor="text1"/>
                <w:kern w:val="24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/>
                <w:b/>
                <w:bCs/>
                <w:caps/>
                <w:color w:val="000000" w:themeColor="text1"/>
                <w:kern w:val="24"/>
                <w:sz w:val="24"/>
                <w:szCs w:val="24"/>
                <w:lang w:val="sq-AL"/>
              </w:rPr>
              <w:t>Aftësitë e kërkuara</w:t>
            </w:r>
          </w:p>
        </w:tc>
      </w:tr>
      <w:tr w:rsidR="00C70EC7" w:rsidRPr="00C70EC7" w14:paraId="51CA2599" w14:textId="77777777">
        <w:trPr>
          <w:trHeight w:val="203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2B415D05" w14:textId="1581580A" w:rsidR="00AB0D6A" w:rsidRPr="00C70EC7" w:rsidRDefault="00AB0D6A">
            <w:pPr>
              <w:pStyle w:val="NormalWeb"/>
              <w:spacing w:after="120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>Edukimi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A51A7" w14:textId="337BFBF8" w:rsidR="00AB0D6A" w:rsidRPr="00C70EC7" w:rsidRDefault="00AB0D6A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Diplomë Bachelor në Shkenca Mjedisore, Inxhinieri Mjedisi, Gjeografi, ose një fushë të ngjashme.</w:t>
            </w:r>
          </w:p>
          <w:p w14:paraId="0C3B1610" w14:textId="57AED278" w:rsidR="00AB0D6A" w:rsidRPr="00C70EC7" w:rsidRDefault="00AB0D6A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Diplomë master në fushat e mësipërme apo </w:t>
            </w:r>
            <w:r w:rsidR="00142BE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ngjashme përbën një avantazh</w:t>
            </w: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</w:tc>
      </w:tr>
      <w:tr w:rsidR="00C70EC7" w:rsidRPr="00C70EC7" w14:paraId="2125C7CB" w14:textId="77777777">
        <w:trPr>
          <w:trHeight w:val="328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3114ADA" w14:textId="0CBC7B1E" w:rsidR="00AB0D6A" w:rsidRPr="00C70EC7" w:rsidRDefault="00AB0D6A">
            <w:pPr>
              <w:pStyle w:val="NormalWeb"/>
              <w:spacing w:after="12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>Eksperienc</w:t>
            </w:r>
            <w:r w:rsidR="00142BE9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>ë</w:t>
            </w:r>
            <w:r w:rsidRPr="00C70EC7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 xml:space="preserve"> Pune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0C798" w14:textId="298B6CBA" w:rsidR="00AB0D6A" w:rsidRPr="00C70EC7" w:rsidRDefault="00AB0D6A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paktën </w:t>
            </w:r>
            <w:r w:rsidR="00142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  <w:r w:rsidRPr="00C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vite eksperiencë pune si </w:t>
            </w:r>
            <w:r w:rsidR="0094344C" w:rsidRPr="00C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Specialist</w:t>
            </w:r>
            <w:r w:rsidRPr="00C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Mjedisi apo në një rol të </w:t>
            </w: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ngjashëm</w:t>
            </w:r>
            <w:r w:rsidRPr="00C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. </w:t>
            </w:r>
          </w:p>
        </w:tc>
      </w:tr>
      <w:tr w:rsidR="00C70EC7" w:rsidRPr="00C70EC7" w14:paraId="454160F6" w14:textId="77777777">
        <w:trPr>
          <w:trHeight w:val="44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16E8BB7" w14:textId="7C9E27A3" w:rsidR="00AB0D6A" w:rsidRPr="00C70EC7" w:rsidRDefault="00142BE9">
            <w:pPr>
              <w:pStyle w:val="NormalWeb"/>
              <w:spacing w:after="12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>Aftësitë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F5F7B" w14:textId="608A187D" w:rsidR="00AB0D6A" w:rsidRPr="00C70EC7" w:rsidRDefault="00AB0D6A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Njohuri të </w:t>
            </w:r>
            <w:r w:rsidR="00C574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mira</w:t>
            </w: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rregulloreve mjedisore, legjislacionit të brendshëm si dhe konventave ndërkombëtare në fuqi në Republikën e Shqipërisë.</w:t>
            </w:r>
          </w:p>
          <w:p w14:paraId="42019FCA" w14:textId="62E38F72" w:rsidR="00AB0D6A" w:rsidRPr="00C70EC7" w:rsidRDefault="00AB0D6A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Aftësi analitike</w:t>
            </w:r>
            <w:r w:rsidR="00142BE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42BE9"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 zgjidhjen e problemeve d</w:t>
            </w:r>
            <w:r w:rsidR="00142BE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</w:t>
            </w: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aftësi për të vlerësuar dhe menaxhuar rreziqet mjedisore.</w:t>
            </w:r>
          </w:p>
          <w:p w14:paraId="6589BF45" w14:textId="535BE704" w:rsidR="00AB0D6A" w:rsidRPr="00C70EC7" w:rsidRDefault="00AB0D6A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Aftësi në mbledhjen, analizën dhe raportimin e të dhënave mjedisore.</w:t>
            </w:r>
          </w:p>
          <w:p w14:paraId="707BB805" w14:textId="7EF0ACF9" w:rsidR="00AB0D6A" w:rsidRPr="00C70EC7" w:rsidRDefault="00AB0D6A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Aftësi për të bashkëpunuar në mënyrë efektive me ekip</w:t>
            </w:r>
            <w:r w:rsidR="00142BE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</w:t>
            </w: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42BE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Fondacionit dhe grupet e interesit</w:t>
            </w: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554F7E9E" w14:textId="6093C746" w:rsidR="00AB0D6A" w:rsidRPr="00C70EC7" w:rsidRDefault="00AB0D6A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Aftësi të </w:t>
            </w:r>
            <w:r w:rsidR="00C574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mira</w:t>
            </w: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komunikimi, të shkruara dhe verbale, me aftësi për të përcjellë koncepte komplekse mjedisore te jo specialistet.</w:t>
            </w:r>
          </w:p>
          <w:p w14:paraId="39171304" w14:textId="5A639A24" w:rsidR="00AB0D6A" w:rsidRPr="00142BE9" w:rsidRDefault="00AB0D6A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Aftësi të </w:t>
            </w:r>
            <w:r w:rsidR="00C5740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mira</w:t>
            </w: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organizative.</w:t>
            </w:r>
          </w:p>
        </w:tc>
      </w:tr>
      <w:tr w:rsidR="00C70EC7" w:rsidRPr="00C70EC7" w14:paraId="54577943" w14:textId="77777777" w:rsidTr="00142BE9">
        <w:trPr>
          <w:trHeight w:val="459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8319568" w14:textId="2F785AB4" w:rsidR="00AB0D6A" w:rsidRPr="00142BE9" w:rsidRDefault="00C70EC7" w:rsidP="00142BE9">
            <w:pPr>
              <w:pStyle w:val="NormalWeb"/>
              <w:spacing w:after="120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</w:pPr>
            <w:r w:rsidRPr="00142BE9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>Gjuhët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DA108" w14:textId="78E5E8E0" w:rsidR="00AB0D6A" w:rsidRPr="00142BE9" w:rsidRDefault="00C70EC7" w:rsidP="00142BE9">
            <w:pPr>
              <w:pStyle w:val="NormalWeb"/>
              <w:numPr>
                <w:ilvl w:val="0"/>
                <w:numId w:val="7"/>
              </w:numPr>
              <w:spacing w:after="120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</w:pPr>
            <w:r w:rsidRPr="00142BE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q-AL"/>
              </w:rPr>
              <w:t>Të ketë aftësi të mira komunikimi në Anglisht në të folur dhe të shkruar.</w:t>
            </w:r>
            <w:r w:rsidRPr="00142BE9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 xml:space="preserve"> </w:t>
            </w:r>
          </w:p>
        </w:tc>
      </w:tr>
      <w:tr w:rsidR="00AB0D6A" w:rsidRPr="00C70EC7" w14:paraId="3DA7DB7E" w14:textId="77777777">
        <w:trPr>
          <w:trHeight w:val="728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AD3D283" w14:textId="15E76E20" w:rsidR="00AB0D6A" w:rsidRPr="00C70EC7" w:rsidRDefault="00142BE9">
            <w:pPr>
              <w:pStyle w:val="NormalWeb"/>
              <w:spacing w:after="120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 xml:space="preserve">Njohuri </w:t>
            </w:r>
            <w:r w:rsidR="00C70EC7" w:rsidRPr="00C70EC7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 xml:space="preserve">teknike 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4C062" w14:textId="77777777" w:rsidR="00C70EC7" w:rsidRPr="00142BE9" w:rsidRDefault="00C70EC7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42BE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Aftësi në Microsoft Office Suite (Excel, Word, PowerPoint).</w:t>
            </w:r>
          </w:p>
          <w:p w14:paraId="06B089EC" w14:textId="1D3113C5" w:rsidR="00AB0D6A" w:rsidRPr="00142BE9" w:rsidRDefault="00C70EC7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42BE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Njohja me mjetet dhe programet e monitorimit mjedisor (p.sh. GIS, sistemet e menaxhimit të të  dhënave mjedisore).</w:t>
            </w:r>
          </w:p>
        </w:tc>
      </w:tr>
    </w:tbl>
    <w:p w14:paraId="579AA9E3" w14:textId="77777777" w:rsidR="00AB0D6A" w:rsidRPr="00C70EC7" w:rsidRDefault="00AB0D6A" w:rsidP="00B908A1">
      <w:pPr>
        <w:jc w:val="both"/>
        <w:rPr>
          <w:rFonts w:ascii="Times New Roman" w:hAnsi="Times New Roman" w:cs="Times New Roman"/>
          <w:lang w:val="sq-AL"/>
        </w:rPr>
      </w:pPr>
    </w:p>
    <w:p w14:paraId="7D83F3A3" w14:textId="77777777" w:rsidR="00142BE9" w:rsidRPr="00142BE9" w:rsidRDefault="00142BE9" w:rsidP="00142BE9">
      <w:pPr>
        <w:jc w:val="both"/>
        <w:rPr>
          <w:rFonts w:ascii="Times New Roman" w:hAnsi="Times New Roman" w:cs="Times New Roman"/>
          <w:b/>
          <w:bCs/>
        </w:rPr>
      </w:pPr>
      <w:r w:rsidRPr="00142BE9">
        <w:rPr>
          <w:rFonts w:ascii="Times New Roman" w:hAnsi="Times New Roman" w:cs="Times New Roman"/>
          <w:b/>
          <w:bCs/>
        </w:rPr>
        <w:t>DOKUMENTAT PËR DORËZIM</w:t>
      </w:r>
    </w:p>
    <w:p w14:paraId="4A265BB8" w14:textId="215553DE" w:rsidR="00142BE9" w:rsidRPr="00142BE9" w:rsidRDefault="00142BE9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42BE9">
        <w:rPr>
          <w:rFonts w:ascii="Times New Roman" w:hAnsi="Times New Roman" w:cs="Times New Roman"/>
        </w:rPr>
        <w:t>CV (</w:t>
      </w:r>
      <w:proofErr w:type="spellStart"/>
      <w:r w:rsidRPr="00142BE9">
        <w:rPr>
          <w:rFonts w:ascii="Times New Roman" w:hAnsi="Times New Roman" w:cs="Times New Roman"/>
        </w:rPr>
        <w:t>Currikulum</w:t>
      </w:r>
      <w:proofErr w:type="spellEnd"/>
      <w:r w:rsidRPr="00142BE9">
        <w:rPr>
          <w:rFonts w:ascii="Times New Roman" w:hAnsi="Times New Roman" w:cs="Times New Roman"/>
        </w:rPr>
        <w:t xml:space="preserve"> Vitae) </w:t>
      </w:r>
    </w:p>
    <w:p w14:paraId="667B6222" w14:textId="6D4846A8" w:rsidR="00142BE9" w:rsidRPr="00142BE9" w:rsidRDefault="00142BE9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Letër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motivimi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</w:p>
    <w:p w14:paraId="78632201" w14:textId="77777777"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interesuar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dërgojnë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dokumentet</w:t>
      </w:r>
      <w:proofErr w:type="spellEnd"/>
      <w:r w:rsidRPr="00142BE9">
        <w:rPr>
          <w:rFonts w:ascii="Times New Roman" w:hAnsi="Times New Roman" w:cs="Times New Roman"/>
        </w:rPr>
        <w:t xml:space="preserve"> e tyre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adresën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mëposhtme</w:t>
      </w:r>
      <w:proofErr w:type="spellEnd"/>
      <w:r w:rsidRPr="00142BE9">
        <w:rPr>
          <w:rFonts w:ascii="Times New Roman" w:hAnsi="Times New Roman" w:cs="Times New Roman"/>
        </w:rPr>
        <w:t xml:space="preserve"> careers@bmf.al (</w:t>
      </w:r>
      <w:proofErr w:type="spellStart"/>
      <w:r w:rsidRPr="00142BE9">
        <w:rPr>
          <w:rFonts w:ascii="Times New Roman" w:hAnsi="Times New Roman" w:cs="Times New Roman"/>
        </w:rPr>
        <w:t>referoni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titullin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punës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Pr="00142BE9">
        <w:rPr>
          <w:rFonts w:ascii="Times New Roman" w:hAnsi="Times New Roman" w:cs="Times New Roman"/>
        </w:rPr>
        <w:t xml:space="preserve"> email-in </w:t>
      </w:r>
      <w:proofErr w:type="spellStart"/>
      <w:r w:rsidRPr="00142BE9">
        <w:rPr>
          <w:rFonts w:ascii="Times New Roman" w:hAnsi="Times New Roman" w:cs="Times New Roman"/>
        </w:rPr>
        <w:t>tuaj</w:t>
      </w:r>
      <w:proofErr w:type="spellEnd"/>
      <w:r w:rsidRPr="00142BE9">
        <w:rPr>
          <w:rFonts w:ascii="Times New Roman" w:hAnsi="Times New Roman" w:cs="Times New Roman"/>
        </w:rPr>
        <w:t xml:space="preserve">). </w:t>
      </w:r>
    </w:p>
    <w:p w14:paraId="007B7D30" w14:textId="77777777"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Vetëm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përzgjedhur</w:t>
      </w:r>
      <w:proofErr w:type="spellEnd"/>
      <w:r w:rsidRPr="00142BE9">
        <w:rPr>
          <w:rFonts w:ascii="Times New Roman" w:hAnsi="Times New Roman" w:cs="Times New Roman"/>
        </w:rPr>
        <w:t xml:space="preserve"> do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kontaktohen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një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jenë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disponueshëm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zhvilluar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intervistën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mund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t’u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kërkohet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çdo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fazë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që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sigurojnë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dëshmi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përvojës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arritjeve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tyre </w:t>
      </w:r>
      <w:proofErr w:type="spellStart"/>
      <w:r w:rsidRPr="00142BE9">
        <w:rPr>
          <w:rFonts w:ascii="Times New Roman" w:hAnsi="Times New Roman" w:cs="Times New Roman"/>
        </w:rPr>
        <w:t>profesionale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</w:p>
    <w:p w14:paraId="7BB41A78" w14:textId="255A5C1E" w:rsidR="007B5253" w:rsidRP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Afati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aplikime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është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më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r w:rsidR="00866E54">
        <w:rPr>
          <w:rFonts w:ascii="Times New Roman" w:hAnsi="Times New Roman" w:cs="Times New Roman"/>
        </w:rPr>
        <w:t>1</w:t>
      </w:r>
      <w:r w:rsidRPr="00142BE9">
        <w:rPr>
          <w:rFonts w:ascii="Times New Roman" w:hAnsi="Times New Roman" w:cs="Times New Roman"/>
        </w:rPr>
        <w:t xml:space="preserve"> </w:t>
      </w:r>
      <w:r w:rsidR="00866E54">
        <w:rPr>
          <w:rFonts w:ascii="Times New Roman" w:hAnsi="Times New Roman" w:cs="Times New Roman"/>
        </w:rPr>
        <w:t>Mars</w:t>
      </w:r>
      <w:r w:rsidRPr="00142BE9">
        <w:rPr>
          <w:rFonts w:ascii="Times New Roman" w:hAnsi="Times New Roman" w:cs="Times New Roman"/>
        </w:rPr>
        <w:t xml:space="preserve">, 2026.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pyetje</w:t>
      </w:r>
      <w:proofErr w:type="spellEnd"/>
      <w:r w:rsidRPr="00142BE9">
        <w:rPr>
          <w:rFonts w:ascii="Times New Roman" w:hAnsi="Times New Roman" w:cs="Times New Roman"/>
        </w:rPr>
        <w:t xml:space="preserve">, </w:t>
      </w:r>
      <w:proofErr w:type="spellStart"/>
      <w:r w:rsidRPr="00142BE9">
        <w:rPr>
          <w:rFonts w:ascii="Times New Roman" w:hAnsi="Times New Roman" w:cs="Times New Roman"/>
        </w:rPr>
        <w:t>kontaktoni</w:t>
      </w:r>
      <w:proofErr w:type="spellEnd"/>
      <w:r w:rsidRPr="00142BE9">
        <w:rPr>
          <w:rFonts w:ascii="Times New Roman" w:hAnsi="Times New Roman" w:cs="Times New Roman"/>
        </w:rPr>
        <w:t>: c</w:t>
      </w:r>
      <w:r w:rsidR="00B11777">
        <w:rPr>
          <w:rFonts w:ascii="Times New Roman" w:hAnsi="Times New Roman" w:cs="Times New Roman"/>
        </w:rPr>
        <w:t>a</w:t>
      </w:r>
      <w:r w:rsidRPr="00142BE9">
        <w:rPr>
          <w:rFonts w:ascii="Times New Roman" w:hAnsi="Times New Roman" w:cs="Times New Roman"/>
        </w:rPr>
        <w:t>reers@bmf.al</w:t>
      </w:r>
    </w:p>
    <w:sectPr w:rsidR="007B5253" w:rsidRPr="00866E5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A597" w14:textId="77777777" w:rsidR="00F01F17" w:rsidRDefault="00F01F17" w:rsidP="00B908A1">
      <w:pPr>
        <w:spacing w:after="0" w:line="240" w:lineRule="auto"/>
      </w:pPr>
      <w:r>
        <w:separator/>
      </w:r>
    </w:p>
  </w:endnote>
  <w:endnote w:type="continuationSeparator" w:id="0">
    <w:p w14:paraId="615F16B3" w14:textId="77777777" w:rsidR="00F01F17" w:rsidRDefault="00F01F17" w:rsidP="00B9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Albert Pro">
    <w:altName w:val="Calibri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CE9" w14:textId="3F585372" w:rsidR="00847D29" w:rsidRPr="00847D29" w:rsidRDefault="00847D29">
    <w:pPr>
      <w:pStyle w:val="Footer"/>
      <w:rPr>
        <w:rFonts w:ascii="Times New Roman" w:hAnsi="Times New Roman" w:cs="Times New Roman"/>
      </w:rPr>
    </w:pPr>
    <w:proofErr w:type="spellStart"/>
    <w:r w:rsidRPr="00847D29">
      <w:rPr>
        <w:rFonts w:ascii="Times New Roman" w:hAnsi="Times New Roman" w:cs="Times New Roman"/>
      </w:rPr>
      <w:t>Butrint</w:t>
    </w:r>
    <w:proofErr w:type="spellEnd"/>
    <w:r w:rsidRPr="00847D29">
      <w:rPr>
        <w:rFonts w:ascii="Times New Roman" w:hAnsi="Times New Roman" w:cs="Times New Roman"/>
      </w:rPr>
      <w:t xml:space="preserve"> Management Foundation                                                                           info@bmf.al      Rr. SH81, </w:t>
    </w:r>
    <w:proofErr w:type="spellStart"/>
    <w:r w:rsidRPr="00847D29">
      <w:rPr>
        <w:rFonts w:ascii="Times New Roman" w:hAnsi="Times New Roman" w:cs="Times New Roman"/>
      </w:rPr>
      <w:t>Parku</w:t>
    </w:r>
    <w:proofErr w:type="spellEnd"/>
    <w:r w:rsidRPr="00847D29">
      <w:rPr>
        <w:rFonts w:ascii="Times New Roman" w:hAnsi="Times New Roman" w:cs="Times New Roman"/>
      </w:rPr>
      <w:t xml:space="preserve"> </w:t>
    </w:r>
    <w:proofErr w:type="spellStart"/>
    <w:r w:rsidRPr="00847D29">
      <w:rPr>
        <w:rFonts w:ascii="Times New Roman" w:hAnsi="Times New Roman" w:cs="Times New Roman"/>
      </w:rPr>
      <w:t>Kombëtar</w:t>
    </w:r>
    <w:proofErr w:type="spellEnd"/>
    <w:r w:rsidRPr="00847D29">
      <w:rPr>
        <w:rFonts w:ascii="Times New Roman" w:hAnsi="Times New Roman" w:cs="Times New Roman"/>
      </w:rPr>
      <w:t xml:space="preserve"> </w:t>
    </w:r>
    <w:proofErr w:type="spellStart"/>
    <w:r w:rsidRPr="00847D29">
      <w:rPr>
        <w:rFonts w:ascii="Times New Roman" w:hAnsi="Times New Roman" w:cs="Times New Roman"/>
      </w:rPr>
      <w:t>i</w:t>
    </w:r>
    <w:proofErr w:type="spellEnd"/>
    <w:r w:rsidRPr="00847D29">
      <w:rPr>
        <w:rFonts w:ascii="Times New Roman" w:hAnsi="Times New Roman" w:cs="Times New Roman"/>
      </w:rPr>
      <w:t xml:space="preserve"> </w:t>
    </w:r>
    <w:proofErr w:type="spellStart"/>
    <w:r w:rsidRPr="00847D29">
      <w:rPr>
        <w:rFonts w:ascii="Times New Roman" w:hAnsi="Times New Roman" w:cs="Times New Roman"/>
      </w:rPr>
      <w:t>Butrintit</w:t>
    </w:r>
    <w:proofErr w:type="spellEnd"/>
    <w:r w:rsidRPr="00847D29">
      <w:rPr>
        <w:rFonts w:ascii="Times New Roman" w:hAnsi="Times New Roman" w:cs="Times New Roman"/>
      </w:rPr>
      <w:t xml:space="preserve">, Sarandë, </w:t>
    </w:r>
    <w:proofErr w:type="spellStart"/>
    <w:r w:rsidRPr="00847D29">
      <w:rPr>
        <w:rFonts w:ascii="Times New Roman" w:hAnsi="Times New Roman" w:cs="Times New Roman"/>
      </w:rPr>
      <w:t>Shqipëri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8D77" w14:textId="77777777" w:rsidR="00F01F17" w:rsidRDefault="00F01F17" w:rsidP="00B908A1">
      <w:pPr>
        <w:spacing w:after="0" w:line="240" w:lineRule="auto"/>
      </w:pPr>
      <w:r>
        <w:separator/>
      </w:r>
    </w:p>
  </w:footnote>
  <w:footnote w:type="continuationSeparator" w:id="0">
    <w:p w14:paraId="28EE32F1" w14:textId="77777777" w:rsidR="00F01F17" w:rsidRDefault="00F01F17" w:rsidP="00B9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A1EE" w14:textId="77777777" w:rsidR="00B908A1" w:rsidRDefault="00B908A1" w:rsidP="00B908A1">
    <w:pPr>
      <w:pStyle w:val="Header"/>
    </w:pPr>
    <w:bookmarkStart w:id="0" w:name="_Hlk141785930"/>
    <w:bookmarkStart w:id="1" w:name="_Hlk141785931"/>
    <w:bookmarkStart w:id="2" w:name="_Hlk141785933"/>
    <w:bookmarkStart w:id="3" w:name="_Hlk141785934"/>
    <w:bookmarkStart w:id="4" w:name="_Hlk141786563"/>
    <w:r>
      <w:rPr>
        <w:noProof/>
      </w:rPr>
      <w:drawing>
        <wp:inline distT="0" distB="0" distL="0" distR="0" wp14:anchorId="79E6D8B0" wp14:editId="1E63C59A">
          <wp:extent cx="2132129" cy="472440"/>
          <wp:effectExtent l="0" t="0" r="1905" b="0"/>
          <wp:docPr id="219044858" name="Picture 21904485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044858" name="Picture 219044858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356" cy="49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8893A98" wp14:editId="74A07916">
          <wp:extent cx="719750" cy="719750"/>
          <wp:effectExtent l="0" t="0" r="4445" b="4445"/>
          <wp:docPr id="27" name="Picture 2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41825" cy="74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  <w:bookmarkEnd w:id="4"/>
  <w:p w14:paraId="3EA47C33" w14:textId="77777777" w:rsidR="00B908A1" w:rsidRDefault="00B90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BE6"/>
    <w:multiLevelType w:val="hybridMultilevel"/>
    <w:tmpl w:val="3A5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E9A6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08B"/>
    <w:multiLevelType w:val="hybridMultilevel"/>
    <w:tmpl w:val="73EE093A"/>
    <w:lvl w:ilvl="0" w:tplc="04090001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67658"/>
    <w:multiLevelType w:val="hybridMultilevel"/>
    <w:tmpl w:val="9050E760"/>
    <w:lvl w:ilvl="0" w:tplc="9EB61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26B88"/>
    <w:multiLevelType w:val="hybridMultilevel"/>
    <w:tmpl w:val="3AF6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52E43"/>
    <w:multiLevelType w:val="hybridMultilevel"/>
    <w:tmpl w:val="AB603122"/>
    <w:lvl w:ilvl="0" w:tplc="1D663D8C">
      <w:numFmt w:val="bullet"/>
      <w:lvlText w:val=""/>
      <w:lvlJc w:val="left"/>
      <w:pPr>
        <w:ind w:left="84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4175D"/>
    <w:multiLevelType w:val="hybridMultilevel"/>
    <w:tmpl w:val="AAF61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FA7DF7"/>
    <w:multiLevelType w:val="hybridMultilevel"/>
    <w:tmpl w:val="7064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495081">
    <w:abstractNumId w:val="2"/>
  </w:num>
  <w:num w:numId="2" w16cid:durableId="302975343">
    <w:abstractNumId w:val="0"/>
  </w:num>
  <w:num w:numId="3" w16cid:durableId="892349292">
    <w:abstractNumId w:val="5"/>
  </w:num>
  <w:num w:numId="4" w16cid:durableId="1508014004">
    <w:abstractNumId w:val="6"/>
  </w:num>
  <w:num w:numId="5" w16cid:durableId="3097087">
    <w:abstractNumId w:val="4"/>
  </w:num>
  <w:num w:numId="6" w16cid:durableId="700401242">
    <w:abstractNumId w:val="1"/>
  </w:num>
  <w:num w:numId="7" w16cid:durableId="1763603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3"/>
    <w:rsid w:val="000C3851"/>
    <w:rsid w:val="0011270D"/>
    <w:rsid w:val="00142BE9"/>
    <w:rsid w:val="001F3FB7"/>
    <w:rsid w:val="001F663B"/>
    <w:rsid w:val="0037584B"/>
    <w:rsid w:val="0038214F"/>
    <w:rsid w:val="003C3D3C"/>
    <w:rsid w:val="005B261B"/>
    <w:rsid w:val="005B6D1A"/>
    <w:rsid w:val="006C738F"/>
    <w:rsid w:val="007B5253"/>
    <w:rsid w:val="00847D29"/>
    <w:rsid w:val="00866E54"/>
    <w:rsid w:val="0089051A"/>
    <w:rsid w:val="0094344C"/>
    <w:rsid w:val="009A39AA"/>
    <w:rsid w:val="00AB0D6A"/>
    <w:rsid w:val="00AB7E15"/>
    <w:rsid w:val="00B11777"/>
    <w:rsid w:val="00B908A1"/>
    <w:rsid w:val="00BA7FAB"/>
    <w:rsid w:val="00C57403"/>
    <w:rsid w:val="00C70EC7"/>
    <w:rsid w:val="00D00BB7"/>
    <w:rsid w:val="00DE20AE"/>
    <w:rsid w:val="00E10851"/>
    <w:rsid w:val="00F01F17"/>
    <w:rsid w:val="00F2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98BA"/>
  <w15:chartTrackingRefBased/>
  <w15:docId w15:val="{66CBFBE3-15EA-4CE0-A24B-278B3C59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6A"/>
  </w:style>
  <w:style w:type="paragraph" w:styleId="Heading1">
    <w:name w:val="heading 1"/>
    <w:basedOn w:val="Normal"/>
    <w:next w:val="Normal"/>
    <w:link w:val="Heading1Char"/>
    <w:uiPriority w:val="9"/>
    <w:qFormat/>
    <w:rsid w:val="007B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2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2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A1"/>
  </w:style>
  <w:style w:type="paragraph" w:styleId="Footer">
    <w:name w:val="footer"/>
    <w:basedOn w:val="Normal"/>
    <w:link w:val="Foot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A1"/>
  </w:style>
  <w:style w:type="character" w:styleId="CommentReference">
    <w:name w:val="annotation reference"/>
    <w:basedOn w:val="DefaultParagraphFont"/>
    <w:uiPriority w:val="99"/>
    <w:semiHidden/>
    <w:unhideWhenUsed/>
    <w:rsid w:val="00AB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D6A"/>
    <w:pPr>
      <w:spacing w:line="240" w:lineRule="auto"/>
    </w:pPr>
    <w:rPr>
      <w:rFonts w:ascii="FS Albert Pro" w:eastAsiaTheme="minorHAnsi" w:hAnsi="FS Albert Pro"/>
      <w:kern w:val="0"/>
      <w:sz w:val="20"/>
      <w:szCs w:val="20"/>
      <w:lang w:val="sq-AL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D6A"/>
    <w:rPr>
      <w:rFonts w:ascii="FS Albert Pro" w:eastAsiaTheme="minorHAnsi" w:hAnsi="FS Albert Pro"/>
      <w:kern w:val="0"/>
      <w:sz w:val="20"/>
      <w:szCs w:val="20"/>
      <w:lang w:val="sq-AL" w:eastAsia="en-US"/>
      <w14:ligatures w14:val="none"/>
    </w:rPr>
  </w:style>
  <w:style w:type="table" w:styleId="TableGrid">
    <w:name w:val="Table Grid"/>
    <w:aliases w:val="Table Grid Deloitte."/>
    <w:basedOn w:val="TableNormal"/>
    <w:uiPriority w:val="39"/>
    <w:rsid w:val="00AB0D6A"/>
    <w:pPr>
      <w:spacing w:after="0" w:line="240" w:lineRule="auto"/>
    </w:pPr>
    <w:rPr>
      <w:rFonts w:ascii="FS Albert Pro" w:eastAsiaTheme="minorHAnsi" w:hAnsi="FS Albert Pro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0D6A"/>
    <w:pP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lang w:val="en-US"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847D29"/>
    <w:rPr>
      <w:b/>
      <w:bCs/>
    </w:rPr>
  </w:style>
  <w:style w:type="paragraph" w:styleId="NoSpacing">
    <w:name w:val="No Spacing"/>
    <w:uiPriority w:val="1"/>
    <w:qFormat/>
    <w:rsid w:val="00142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3206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mouxo giori</dc:creator>
  <cp:keywords/>
  <dc:description/>
  <cp:lastModifiedBy>Erisjena Rruplli</cp:lastModifiedBy>
  <cp:revision>3</cp:revision>
  <cp:lastPrinted>2024-11-05T14:03:00Z</cp:lastPrinted>
  <dcterms:created xsi:type="dcterms:W3CDTF">2026-02-13T09:45:00Z</dcterms:created>
  <dcterms:modified xsi:type="dcterms:W3CDTF">2026-02-13T10:04:00Z</dcterms:modified>
</cp:coreProperties>
</file>